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60" w:rsidRPr="005B1A60" w:rsidRDefault="005B1A60" w:rsidP="003F6B19">
      <w:pPr>
        <w:jc w:val="center"/>
        <w:rPr>
          <w:b/>
          <w:sz w:val="28"/>
        </w:rPr>
      </w:pPr>
      <w:r w:rsidRPr="005B1A60">
        <w:rPr>
          <w:b/>
          <w:sz w:val="28"/>
        </w:rPr>
        <w:t>201</w:t>
      </w:r>
      <w:r w:rsidR="00544840">
        <w:rPr>
          <w:b/>
          <w:sz w:val="28"/>
        </w:rPr>
        <w:t>5</w:t>
      </w:r>
      <w:r w:rsidRPr="005B1A60">
        <w:rPr>
          <w:b/>
          <w:sz w:val="28"/>
        </w:rPr>
        <w:t xml:space="preserve"> WASHINGTON RED RASPBERRY COMMISSION</w:t>
      </w:r>
    </w:p>
    <w:p w:rsidR="005B1A60" w:rsidRPr="005B1A60" w:rsidRDefault="005B1A60" w:rsidP="005B1A60">
      <w:pPr>
        <w:jc w:val="center"/>
        <w:rPr>
          <w:sz w:val="24"/>
        </w:rPr>
      </w:pPr>
      <w:r w:rsidRPr="005B1A60">
        <w:rPr>
          <w:b/>
          <w:sz w:val="28"/>
        </w:rPr>
        <w:t xml:space="preserve">RESEARCH PROPOSAL </w:t>
      </w:r>
    </w:p>
    <w:p w:rsidR="005B1A60" w:rsidRDefault="005B1A60" w:rsidP="005B1A60">
      <w:pPr>
        <w:rPr>
          <w:b/>
          <w:sz w:val="24"/>
        </w:rPr>
      </w:pPr>
    </w:p>
    <w:p w:rsidR="005B1A60" w:rsidRPr="00D57680" w:rsidRDefault="005B1A60" w:rsidP="005B1A60">
      <w:pPr>
        <w:tabs>
          <w:tab w:val="left" w:pos="4230"/>
        </w:tabs>
        <w:rPr>
          <w:sz w:val="24"/>
          <w:szCs w:val="24"/>
        </w:rPr>
      </w:pPr>
      <w:r w:rsidRPr="00D57680">
        <w:rPr>
          <w:b/>
          <w:sz w:val="24"/>
          <w:szCs w:val="24"/>
        </w:rPr>
        <w:t>New Project Proposal</w:t>
      </w:r>
      <w:r w:rsidRPr="00D57680">
        <w:rPr>
          <w:b/>
          <w:sz w:val="24"/>
          <w:szCs w:val="24"/>
        </w:rPr>
        <w:tab/>
        <w:t xml:space="preserve">Proposed Duration: </w:t>
      </w:r>
      <w:r w:rsidR="003F12B8">
        <w:rPr>
          <w:sz w:val="24"/>
          <w:szCs w:val="24"/>
        </w:rPr>
        <w:t>2 years</w:t>
      </w:r>
    </w:p>
    <w:p w:rsidR="005B1A60" w:rsidRPr="00D57680" w:rsidRDefault="005B1A60" w:rsidP="005B1A60">
      <w:pPr>
        <w:rPr>
          <w:b/>
          <w:sz w:val="24"/>
          <w:szCs w:val="24"/>
        </w:rPr>
      </w:pPr>
    </w:p>
    <w:p w:rsidR="003F12B8" w:rsidRPr="003F12B8" w:rsidRDefault="005B1A60" w:rsidP="003F12B8">
      <w:pPr>
        <w:rPr>
          <w:sz w:val="24"/>
          <w:szCs w:val="24"/>
        </w:rPr>
      </w:pPr>
      <w:r>
        <w:rPr>
          <w:b/>
          <w:sz w:val="24"/>
          <w:szCs w:val="24"/>
        </w:rPr>
        <w:t xml:space="preserve">Project </w:t>
      </w:r>
      <w:r w:rsidRPr="00D57680">
        <w:rPr>
          <w:b/>
          <w:sz w:val="24"/>
          <w:szCs w:val="24"/>
        </w:rPr>
        <w:t>Title:</w:t>
      </w:r>
      <w:r w:rsidR="003F12B8" w:rsidRPr="003F12B8">
        <w:t xml:space="preserve"> </w:t>
      </w:r>
      <w:r w:rsidR="003F12B8" w:rsidRPr="003F12B8">
        <w:rPr>
          <w:sz w:val="24"/>
          <w:szCs w:val="24"/>
        </w:rPr>
        <w:t>Impacts of Alleyway Cover Crops on Soil Quality and Plant Comp</w:t>
      </w:r>
      <w:r w:rsidR="00FC22D1">
        <w:rPr>
          <w:sz w:val="24"/>
          <w:szCs w:val="24"/>
        </w:rPr>
        <w:t xml:space="preserve">etition in Established Red </w:t>
      </w:r>
      <w:r w:rsidR="003F12B8" w:rsidRPr="003F12B8">
        <w:rPr>
          <w:sz w:val="24"/>
          <w:szCs w:val="24"/>
        </w:rPr>
        <w:t>Raspberry</w:t>
      </w:r>
    </w:p>
    <w:p w:rsidR="005B1A60" w:rsidRPr="00D57680" w:rsidRDefault="005B1A60" w:rsidP="005B1A60">
      <w:pPr>
        <w:tabs>
          <w:tab w:val="left" w:pos="4230"/>
        </w:tabs>
        <w:rPr>
          <w:b/>
          <w:sz w:val="24"/>
          <w:szCs w:val="24"/>
        </w:rPr>
      </w:pPr>
    </w:p>
    <w:p w:rsidR="003F12B8" w:rsidRPr="00915ED4" w:rsidRDefault="003F12B8" w:rsidP="003F12B8">
      <w:pPr>
        <w:tabs>
          <w:tab w:val="left" w:pos="4230"/>
        </w:tabs>
        <w:rPr>
          <w:sz w:val="24"/>
          <w:szCs w:val="24"/>
        </w:rPr>
      </w:pPr>
      <w:r w:rsidRPr="00D57680">
        <w:rPr>
          <w:b/>
          <w:sz w:val="24"/>
          <w:szCs w:val="24"/>
        </w:rPr>
        <w:t>PI:</w:t>
      </w:r>
      <w:r>
        <w:rPr>
          <w:b/>
          <w:sz w:val="24"/>
          <w:szCs w:val="24"/>
        </w:rPr>
        <w:t xml:space="preserve"> </w:t>
      </w:r>
      <w:r w:rsidRPr="00915ED4">
        <w:rPr>
          <w:sz w:val="24"/>
          <w:szCs w:val="24"/>
        </w:rPr>
        <w:t>Lisa Wasko DeVetter</w:t>
      </w:r>
      <w:r w:rsidRPr="00D57680">
        <w:rPr>
          <w:b/>
          <w:sz w:val="24"/>
          <w:szCs w:val="24"/>
        </w:rPr>
        <w:tab/>
      </w:r>
      <w:r>
        <w:rPr>
          <w:b/>
          <w:sz w:val="24"/>
          <w:szCs w:val="24"/>
        </w:rPr>
        <w:tab/>
      </w:r>
      <w:r w:rsidRPr="00D57680">
        <w:rPr>
          <w:b/>
          <w:sz w:val="24"/>
          <w:szCs w:val="24"/>
        </w:rPr>
        <w:t>Co-PI:</w:t>
      </w:r>
      <w:r>
        <w:rPr>
          <w:b/>
          <w:sz w:val="24"/>
          <w:szCs w:val="24"/>
        </w:rPr>
        <w:t xml:space="preserve"> </w:t>
      </w:r>
      <w:r>
        <w:rPr>
          <w:sz w:val="24"/>
          <w:szCs w:val="24"/>
        </w:rPr>
        <w:t xml:space="preserve">Rachel Rudolph </w:t>
      </w:r>
    </w:p>
    <w:p w:rsidR="003F12B8" w:rsidRPr="00CD7A17" w:rsidRDefault="003F12B8" w:rsidP="003F12B8">
      <w:pPr>
        <w:tabs>
          <w:tab w:val="left" w:pos="4230"/>
        </w:tabs>
        <w:rPr>
          <w:sz w:val="24"/>
          <w:szCs w:val="24"/>
        </w:rPr>
      </w:pPr>
      <w:r w:rsidRPr="00D57680">
        <w:rPr>
          <w:b/>
          <w:sz w:val="24"/>
          <w:szCs w:val="24"/>
        </w:rPr>
        <w:t>Organization:</w:t>
      </w:r>
      <w:r>
        <w:rPr>
          <w:b/>
          <w:sz w:val="24"/>
          <w:szCs w:val="24"/>
        </w:rPr>
        <w:t xml:space="preserve"> </w:t>
      </w:r>
      <w:r w:rsidRPr="00915ED4">
        <w:rPr>
          <w:sz w:val="24"/>
          <w:szCs w:val="24"/>
        </w:rPr>
        <w:t>Washington State University</w:t>
      </w:r>
      <w:r w:rsidRPr="00D57680">
        <w:rPr>
          <w:b/>
          <w:sz w:val="24"/>
          <w:szCs w:val="24"/>
        </w:rPr>
        <w:tab/>
        <w:t>Organization</w:t>
      </w:r>
      <w:r>
        <w:rPr>
          <w:b/>
          <w:sz w:val="24"/>
          <w:szCs w:val="24"/>
        </w:rPr>
        <w:t xml:space="preserve">: </w:t>
      </w:r>
      <w:r w:rsidRPr="00915ED4">
        <w:rPr>
          <w:sz w:val="24"/>
          <w:szCs w:val="24"/>
        </w:rPr>
        <w:t>Washington State University</w:t>
      </w:r>
      <w:r>
        <w:rPr>
          <w:b/>
          <w:sz w:val="24"/>
          <w:szCs w:val="24"/>
        </w:rPr>
        <w:t xml:space="preserve"> </w:t>
      </w:r>
    </w:p>
    <w:p w:rsidR="003F12B8" w:rsidRPr="00915ED4" w:rsidRDefault="003F12B8" w:rsidP="003F12B8">
      <w:pPr>
        <w:tabs>
          <w:tab w:val="left" w:pos="4230"/>
        </w:tabs>
        <w:rPr>
          <w:sz w:val="24"/>
          <w:szCs w:val="24"/>
        </w:rPr>
      </w:pPr>
      <w:r w:rsidRPr="00D57680">
        <w:rPr>
          <w:b/>
          <w:sz w:val="24"/>
          <w:szCs w:val="24"/>
        </w:rPr>
        <w:t>Title:</w:t>
      </w:r>
      <w:r>
        <w:rPr>
          <w:b/>
          <w:sz w:val="24"/>
          <w:szCs w:val="24"/>
        </w:rPr>
        <w:t xml:space="preserve"> </w:t>
      </w:r>
      <w:r w:rsidRPr="00915ED4">
        <w:rPr>
          <w:sz w:val="24"/>
          <w:szCs w:val="24"/>
        </w:rPr>
        <w:t>Assistant Professor, Small Fruits</w:t>
      </w:r>
      <w:r w:rsidRPr="00D57680">
        <w:rPr>
          <w:b/>
          <w:sz w:val="24"/>
          <w:szCs w:val="24"/>
        </w:rPr>
        <w:tab/>
      </w:r>
      <w:r>
        <w:rPr>
          <w:b/>
          <w:sz w:val="24"/>
          <w:szCs w:val="24"/>
        </w:rPr>
        <w:tab/>
      </w:r>
      <w:r w:rsidRPr="00D57680">
        <w:rPr>
          <w:b/>
          <w:sz w:val="24"/>
          <w:szCs w:val="24"/>
        </w:rPr>
        <w:t>Title:</w:t>
      </w:r>
      <w:r>
        <w:rPr>
          <w:b/>
          <w:sz w:val="24"/>
          <w:szCs w:val="24"/>
        </w:rPr>
        <w:t xml:space="preserve"> </w:t>
      </w:r>
      <w:r>
        <w:rPr>
          <w:sz w:val="24"/>
          <w:szCs w:val="24"/>
        </w:rPr>
        <w:t>Graduate Student</w:t>
      </w:r>
    </w:p>
    <w:p w:rsidR="003F12B8" w:rsidRDefault="003F12B8" w:rsidP="003F12B8">
      <w:pPr>
        <w:tabs>
          <w:tab w:val="left" w:pos="4230"/>
        </w:tabs>
        <w:rPr>
          <w:sz w:val="24"/>
          <w:szCs w:val="24"/>
        </w:rPr>
      </w:pPr>
      <w:r>
        <w:rPr>
          <w:b/>
          <w:sz w:val="24"/>
          <w:szCs w:val="24"/>
        </w:rPr>
        <w:t>Phone</w:t>
      </w:r>
      <w:r w:rsidRPr="00D57680">
        <w:rPr>
          <w:b/>
          <w:sz w:val="24"/>
          <w:szCs w:val="24"/>
        </w:rPr>
        <w:t>:</w:t>
      </w:r>
      <w:r>
        <w:rPr>
          <w:b/>
          <w:sz w:val="24"/>
          <w:szCs w:val="24"/>
        </w:rPr>
        <w:t xml:space="preserve"> </w:t>
      </w:r>
      <w:r w:rsidRPr="00915ED4">
        <w:rPr>
          <w:sz w:val="24"/>
          <w:szCs w:val="24"/>
        </w:rPr>
        <w:t>360-848-6124</w:t>
      </w:r>
      <w:r w:rsidRPr="00D57680">
        <w:rPr>
          <w:b/>
          <w:sz w:val="24"/>
          <w:szCs w:val="24"/>
        </w:rPr>
        <w:tab/>
      </w:r>
      <w:r>
        <w:rPr>
          <w:b/>
          <w:sz w:val="24"/>
          <w:szCs w:val="24"/>
        </w:rPr>
        <w:tab/>
      </w:r>
      <w:r w:rsidRPr="00D57680">
        <w:rPr>
          <w:b/>
          <w:sz w:val="24"/>
          <w:szCs w:val="24"/>
        </w:rPr>
        <w:t>Phone:</w:t>
      </w:r>
      <w:r>
        <w:rPr>
          <w:b/>
          <w:sz w:val="24"/>
          <w:szCs w:val="24"/>
        </w:rPr>
        <w:t xml:space="preserve"> </w:t>
      </w:r>
      <w:r w:rsidRPr="00915ED4">
        <w:rPr>
          <w:sz w:val="24"/>
          <w:szCs w:val="24"/>
        </w:rPr>
        <w:t>360-848-6124</w:t>
      </w:r>
    </w:p>
    <w:p w:rsidR="003F12B8" w:rsidRPr="00915ED4" w:rsidRDefault="003F12B8" w:rsidP="003F12B8">
      <w:pPr>
        <w:tabs>
          <w:tab w:val="left" w:pos="4230"/>
        </w:tabs>
        <w:rPr>
          <w:sz w:val="24"/>
          <w:szCs w:val="24"/>
        </w:rPr>
      </w:pPr>
      <w:r w:rsidRPr="00D57680">
        <w:rPr>
          <w:b/>
          <w:sz w:val="24"/>
          <w:szCs w:val="24"/>
        </w:rPr>
        <w:t>Email:</w:t>
      </w:r>
      <w:r>
        <w:rPr>
          <w:b/>
          <w:sz w:val="24"/>
          <w:szCs w:val="24"/>
        </w:rPr>
        <w:t xml:space="preserve"> </w:t>
      </w:r>
      <w:r w:rsidRPr="00915ED4">
        <w:rPr>
          <w:sz w:val="24"/>
          <w:szCs w:val="24"/>
        </w:rPr>
        <w:t>lisa.devetter@wsu.edu</w:t>
      </w:r>
      <w:r w:rsidRPr="00D57680">
        <w:rPr>
          <w:b/>
          <w:sz w:val="24"/>
          <w:szCs w:val="24"/>
        </w:rPr>
        <w:tab/>
      </w:r>
      <w:r>
        <w:rPr>
          <w:b/>
          <w:sz w:val="24"/>
          <w:szCs w:val="24"/>
        </w:rPr>
        <w:tab/>
      </w:r>
      <w:r w:rsidRPr="00D57680">
        <w:rPr>
          <w:b/>
          <w:sz w:val="24"/>
          <w:szCs w:val="24"/>
        </w:rPr>
        <w:t>Email:</w:t>
      </w:r>
      <w:r>
        <w:rPr>
          <w:b/>
          <w:sz w:val="24"/>
          <w:szCs w:val="24"/>
        </w:rPr>
        <w:t xml:space="preserve"> </w:t>
      </w:r>
      <w:r>
        <w:rPr>
          <w:sz w:val="24"/>
          <w:szCs w:val="24"/>
        </w:rPr>
        <w:t>rachel.rudolph@wsu.edu</w:t>
      </w:r>
    </w:p>
    <w:p w:rsidR="003F12B8" w:rsidRPr="00CD7A17" w:rsidRDefault="003F12B8" w:rsidP="003F12B8">
      <w:pPr>
        <w:tabs>
          <w:tab w:val="left" w:pos="4230"/>
        </w:tabs>
        <w:rPr>
          <w:sz w:val="24"/>
          <w:szCs w:val="24"/>
        </w:rPr>
      </w:pPr>
      <w:r>
        <w:rPr>
          <w:b/>
          <w:sz w:val="24"/>
          <w:szCs w:val="24"/>
        </w:rPr>
        <w:t xml:space="preserve">Address: </w:t>
      </w:r>
      <w:r w:rsidRPr="00915ED4">
        <w:rPr>
          <w:sz w:val="24"/>
          <w:szCs w:val="24"/>
        </w:rPr>
        <w:t>16650 State Route 536</w:t>
      </w:r>
      <w:r>
        <w:rPr>
          <w:b/>
          <w:sz w:val="24"/>
          <w:szCs w:val="24"/>
        </w:rPr>
        <w:tab/>
      </w:r>
      <w:r>
        <w:rPr>
          <w:b/>
          <w:sz w:val="24"/>
          <w:szCs w:val="24"/>
        </w:rPr>
        <w:tab/>
        <w:t xml:space="preserve">Address: </w:t>
      </w:r>
      <w:r w:rsidRPr="00915ED4">
        <w:rPr>
          <w:sz w:val="24"/>
          <w:szCs w:val="24"/>
        </w:rPr>
        <w:t>16650 State Route 536</w:t>
      </w:r>
    </w:p>
    <w:p w:rsidR="005B1A60" w:rsidRDefault="003F12B8" w:rsidP="005B1A60">
      <w:pPr>
        <w:tabs>
          <w:tab w:val="left" w:pos="4230"/>
        </w:tabs>
        <w:rPr>
          <w:sz w:val="24"/>
          <w:szCs w:val="24"/>
        </w:rPr>
      </w:pPr>
      <w:r>
        <w:rPr>
          <w:b/>
          <w:sz w:val="24"/>
          <w:szCs w:val="24"/>
        </w:rPr>
        <w:t xml:space="preserve">City/State/Zip: </w:t>
      </w:r>
      <w:r w:rsidRPr="00915ED4">
        <w:rPr>
          <w:sz w:val="24"/>
          <w:szCs w:val="24"/>
        </w:rPr>
        <w:t>Mount Vernon/WA/98273</w:t>
      </w:r>
      <w:r>
        <w:rPr>
          <w:b/>
          <w:sz w:val="24"/>
          <w:szCs w:val="24"/>
        </w:rPr>
        <w:tab/>
        <w:t xml:space="preserve">City/State/Zip: </w:t>
      </w:r>
      <w:r w:rsidRPr="00915ED4">
        <w:rPr>
          <w:sz w:val="24"/>
          <w:szCs w:val="24"/>
        </w:rPr>
        <w:t>Mount Vernon/WA/98273</w:t>
      </w:r>
    </w:p>
    <w:p w:rsidR="003F12B8" w:rsidRDefault="003F12B8" w:rsidP="005B1A60">
      <w:pPr>
        <w:tabs>
          <w:tab w:val="left" w:pos="4230"/>
        </w:tabs>
        <w:rPr>
          <w:b/>
          <w:sz w:val="24"/>
          <w:szCs w:val="24"/>
        </w:rPr>
      </w:pPr>
    </w:p>
    <w:p w:rsidR="00B94E49" w:rsidRPr="00915ED4" w:rsidRDefault="00B94E49" w:rsidP="00B94E49">
      <w:pPr>
        <w:rPr>
          <w:sz w:val="24"/>
          <w:szCs w:val="24"/>
        </w:rPr>
      </w:pPr>
      <w:r w:rsidRPr="00D57680">
        <w:rPr>
          <w:b/>
          <w:sz w:val="24"/>
          <w:szCs w:val="24"/>
        </w:rPr>
        <w:t>PI:</w:t>
      </w:r>
      <w:r>
        <w:rPr>
          <w:b/>
          <w:sz w:val="24"/>
          <w:szCs w:val="24"/>
        </w:rPr>
        <w:t xml:space="preserve"> </w:t>
      </w:r>
      <w:r>
        <w:rPr>
          <w:sz w:val="24"/>
          <w:szCs w:val="24"/>
        </w:rPr>
        <w:t>Mark Mazzola</w:t>
      </w:r>
      <w:r w:rsidRPr="00D57680">
        <w:rPr>
          <w:b/>
          <w:sz w:val="24"/>
          <w:szCs w:val="24"/>
        </w:rPr>
        <w:tab/>
      </w:r>
      <w:r>
        <w:rPr>
          <w:b/>
          <w:sz w:val="24"/>
          <w:szCs w:val="24"/>
        </w:rPr>
        <w:tab/>
        <w:t xml:space="preserve"> </w:t>
      </w:r>
      <w:r>
        <w:rPr>
          <w:b/>
          <w:sz w:val="24"/>
          <w:szCs w:val="24"/>
        </w:rPr>
        <w:tab/>
      </w:r>
      <w:r>
        <w:rPr>
          <w:b/>
          <w:sz w:val="24"/>
          <w:szCs w:val="24"/>
        </w:rPr>
        <w:tab/>
      </w:r>
      <w:r w:rsidRPr="00D57680">
        <w:rPr>
          <w:b/>
          <w:sz w:val="24"/>
          <w:szCs w:val="24"/>
        </w:rPr>
        <w:t>Co-PI:</w:t>
      </w:r>
      <w:r>
        <w:rPr>
          <w:b/>
          <w:sz w:val="24"/>
          <w:szCs w:val="24"/>
        </w:rPr>
        <w:t xml:space="preserve"> </w:t>
      </w:r>
      <w:r w:rsidRPr="00060382">
        <w:rPr>
          <w:sz w:val="24"/>
          <w:szCs w:val="24"/>
        </w:rPr>
        <w:t>Chris Benedict</w:t>
      </w:r>
    </w:p>
    <w:p w:rsidR="00B94E49" w:rsidRPr="00CD7A17" w:rsidRDefault="00B94E49" w:rsidP="00B94E49">
      <w:pPr>
        <w:tabs>
          <w:tab w:val="left" w:pos="4230"/>
        </w:tabs>
        <w:rPr>
          <w:sz w:val="24"/>
          <w:szCs w:val="24"/>
        </w:rPr>
      </w:pPr>
      <w:r w:rsidRPr="00D57680">
        <w:rPr>
          <w:b/>
          <w:sz w:val="24"/>
          <w:szCs w:val="24"/>
        </w:rPr>
        <w:t>Organization:</w:t>
      </w:r>
      <w:r>
        <w:rPr>
          <w:b/>
          <w:sz w:val="24"/>
          <w:szCs w:val="24"/>
        </w:rPr>
        <w:t xml:space="preserve"> </w:t>
      </w:r>
      <w:r w:rsidRPr="00B94E49">
        <w:rPr>
          <w:rFonts w:eastAsia="Calibri"/>
          <w:color w:val="000000"/>
          <w:sz w:val="22"/>
          <w:szCs w:val="22"/>
          <w:shd w:val="clear" w:color="auto" w:fill="FFFFFF"/>
        </w:rPr>
        <w:t>USDA-ARS Tree Fruit Res Lab</w:t>
      </w:r>
      <w:r>
        <w:rPr>
          <w:rFonts w:eastAsia="Calibri"/>
          <w:color w:val="000000"/>
          <w:sz w:val="22"/>
          <w:szCs w:val="22"/>
          <w:shd w:val="clear" w:color="auto" w:fill="FFFFFF"/>
        </w:rPr>
        <w:t xml:space="preserve"> </w:t>
      </w:r>
      <w:r w:rsidRPr="00D57680">
        <w:rPr>
          <w:b/>
          <w:sz w:val="24"/>
          <w:szCs w:val="24"/>
        </w:rPr>
        <w:t>Organization</w:t>
      </w:r>
      <w:r>
        <w:rPr>
          <w:b/>
          <w:sz w:val="24"/>
          <w:szCs w:val="24"/>
        </w:rPr>
        <w:t xml:space="preserve">: </w:t>
      </w:r>
      <w:r w:rsidRPr="00060382">
        <w:rPr>
          <w:sz w:val="24"/>
          <w:szCs w:val="24"/>
        </w:rPr>
        <w:t>WSU</w:t>
      </w:r>
      <w:r>
        <w:rPr>
          <w:sz w:val="24"/>
          <w:szCs w:val="24"/>
        </w:rPr>
        <w:t xml:space="preserve"> Whatcom County Extension</w:t>
      </w:r>
    </w:p>
    <w:p w:rsidR="00B94E49" w:rsidRDefault="00B94E49" w:rsidP="00B94E49">
      <w:pPr>
        <w:tabs>
          <w:tab w:val="left" w:pos="4230"/>
        </w:tabs>
        <w:rPr>
          <w:b/>
          <w:sz w:val="24"/>
          <w:szCs w:val="24"/>
        </w:rPr>
      </w:pPr>
      <w:r w:rsidRPr="00D57680">
        <w:rPr>
          <w:b/>
          <w:sz w:val="24"/>
          <w:szCs w:val="24"/>
        </w:rPr>
        <w:t>Title:</w:t>
      </w:r>
      <w:r>
        <w:rPr>
          <w:b/>
          <w:sz w:val="24"/>
          <w:szCs w:val="24"/>
        </w:rPr>
        <w:t xml:space="preserve"> </w:t>
      </w:r>
      <w:r w:rsidRPr="00B94E49">
        <w:rPr>
          <w:sz w:val="24"/>
          <w:szCs w:val="24"/>
        </w:rPr>
        <w:t>USDA Research Plant Pathologist</w:t>
      </w:r>
      <w:r w:rsidRPr="00B94E49">
        <w:rPr>
          <w:b/>
          <w:sz w:val="24"/>
          <w:szCs w:val="24"/>
        </w:rPr>
        <w:tab/>
        <w:t xml:space="preserve">  Title: </w:t>
      </w:r>
      <w:r>
        <w:rPr>
          <w:sz w:val="24"/>
          <w:szCs w:val="24"/>
        </w:rPr>
        <w:t>Agriculture Extension Educator</w:t>
      </w:r>
      <w:r w:rsidRPr="00B94E49">
        <w:rPr>
          <w:b/>
          <w:sz w:val="24"/>
          <w:szCs w:val="24"/>
        </w:rPr>
        <w:t xml:space="preserve"> </w:t>
      </w:r>
    </w:p>
    <w:p w:rsidR="00B94E49" w:rsidRPr="00B94E49" w:rsidRDefault="00B94E49" w:rsidP="00B94E49">
      <w:pPr>
        <w:tabs>
          <w:tab w:val="left" w:pos="4230"/>
        </w:tabs>
        <w:rPr>
          <w:sz w:val="24"/>
          <w:szCs w:val="24"/>
        </w:rPr>
      </w:pPr>
      <w:r w:rsidRPr="00B94E49">
        <w:rPr>
          <w:b/>
          <w:sz w:val="24"/>
          <w:szCs w:val="24"/>
        </w:rPr>
        <w:t xml:space="preserve">Phone: </w:t>
      </w:r>
      <w:r w:rsidRPr="00B94E49">
        <w:rPr>
          <w:sz w:val="24"/>
          <w:szCs w:val="24"/>
        </w:rPr>
        <w:t>509-664-2280</w:t>
      </w:r>
      <w:r w:rsidRPr="00B94E49">
        <w:rPr>
          <w:b/>
          <w:sz w:val="24"/>
          <w:szCs w:val="24"/>
        </w:rPr>
        <w:tab/>
      </w:r>
      <w:r w:rsidRPr="00B94E49">
        <w:rPr>
          <w:b/>
          <w:sz w:val="24"/>
          <w:szCs w:val="24"/>
        </w:rPr>
        <w:tab/>
        <w:t xml:space="preserve"> Phone: </w:t>
      </w:r>
      <w:r>
        <w:rPr>
          <w:sz w:val="24"/>
          <w:szCs w:val="24"/>
        </w:rPr>
        <w:t>360-676-</w:t>
      </w:r>
      <w:r w:rsidRPr="00B94E49">
        <w:rPr>
          <w:sz w:val="24"/>
          <w:szCs w:val="24"/>
        </w:rPr>
        <w:t>6736</w:t>
      </w:r>
    </w:p>
    <w:p w:rsidR="00B94E49" w:rsidRDefault="00B94E49" w:rsidP="00B94E49">
      <w:pPr>
        <w:tabs>
          <w:tab w:val="left" w:pos="4230"/>
        </w:tabs>
        <w:rPr>
          <w:b/>
          <w:sz w:val="24"/>
          <w:szCs w:val="24"/>
        </w:rPr>
      </w:pPr>
      <w:r w:rsidRPr="00B94E49">
        <w:rPr>
          <w:b/>
          <w:sz w:val="24"/>
          <w:szCs w:val="24"/>
        </w:rPr>
        <w:t xml:space="preserve">Email: </w:t>
      </w:r>
      <w:r w:rsidRPr="00B94E49">
        <w:rPr>
          <w:sz w:val="24"/>
          <w:szCs w:val="24"/>
        </w:rPr>
        <w:t>mark.mazzola@ars.usda.gov</w:t>
      </w:r>
      <w:r w:rsidRPr="00B94E49">
        <w:rPr>
          <w:b/>
          <w:sz w:val="24"/>
          <w:szCs w:val="24"/>
        </w:rPr>
        <w:tab/>
      </w:r>
      <w:r w:rsidRPr="00B94E49">
        <w:rPr>
          <w:b/>
          <w:sz w:val="24"/>
          <w:szCs w:val="24"/>
        </w:rPr>
        <w:tab/>
        <w:t xml:space="preserve"> Email: </w:t>
      </w:r>
      <w:r w:rsidRPr="00060382">
        <w:rPr>
          <w:sz w:val="24"/>
          <w:szCs w:val="24"/>
        </w:rPr>
        <w:t>chrisbenedict@wsu.edu</w:t>
      </w:r>
      <w:r w:rsidRPr="00B94E49">
        <w:rPr>
          <w:b/>
          <w:sz w:val="24"/>
          <w:szCs w:val="24"/>
        </w:rPr>
        <w:t xml:space="preserve"> </w:t>
      </w:r>
    </w:p>
    <w:p w:rsidR="00B94E49" w:rsidRPr="00B94E49" w:rsidRDefault="00B94E49" w:rsidP="00B94E49">
      <w:pPr>
        <w:tabs>
          <w:tab w:val="left" w:pos="4230"/>
        </w:tabs>
        <w:rPr>
          <w:sz w:val="24"/>
          <w:szCs w:val="24"/>
        </w:rPr>
      </w:pPr>
      <w:r w:rsidRPr="00B94E49">
        <w:rPr>
          <w:b/>
          <w:sz w:val="24"/>
          <w:szCs w:val="24"/>
        </w:rPr>
        <w:t xml:space="preserve">Address: </w:t>
      </w:r>
      <w:r w:rsidRPr="00B94E49">
        <w:rPr>
          <w:rFonts w:eastAsia="Calibri"/>
          <w:sz w:val="24"/>
          <w:szCs w:val="24"/>
        </w:rPr>
        <w:t>1104 N. Western Ave</w:t>
      </w:r>
      <w:r w:rsidRPr="00B94E49">
        <w:rPr>
          <w:b/>
          <w:sz w:val="24"/>
          <w:szCs w:val="24"/>
        </w:rPr>
        <w:tab/>
        <w:t xml:space="preserve"> </w:t>
      </w:r>
      <w:r>
        <w:rPr>
          <w:b/>
          <w:sz w:val="24"/>
          <w:szCs w:val="24"/>
        </w:rPr>
        <w:tab/>
      </w:r>
      <w:r w:rsidRPr="00B94E49">
        <w:rPr>
          <w:b/>
          <w:sz w:val="24"/>
          <w:szCs w:val="24"/>
        </w:rPr>
        <w:t xml:space="preserve">Address: </w:t>
      </w:r>
      <w:r w:rsidRPr="00060382">
        <w:rPr>
          <w:sz w:val="24"/>
          <w:szCs w:val="24"/>
        </w:rPr>
        <w:t>1000 N. Forest St. Suite 201</w:t>
      </w:r>
    </w:p>
    <w:p w:rsidR="00B94E49" w:rsidRDefault="00B94E49" w:rsidP="00B94E49">
      <w:pPr>
        <w:tabs>
          <w:tab w:val="left" w:pos="4230"/>
        </w:tabs>
        <w:rPr>
          <w:sz w:val="24"/>
          <w:szCs w:val="24"/>
        </w:rPr>
      </w:pPr>
      <w:r w:rsidRPr="00B94E49">
        <w:rPr>
          <w:b/>
          <w:sz w:val="24"/>
          <w:szCs w:val="24"/>
        </w:rPr>
        <w:t xml:space="preserve">City/State/Zip: </w:t>
      </w:r>
      <w:r w:rsidRPr="00B94E49">
        <w:rPr>
          <w:color w:val="000000"/>
          <w:sz w:val="24"/>
          <w:szCs w:val="24"/>
          <w:shd w:val="clear" w:color="auto" w:fill="FFFFFF"/>
        </w:rPr>
        <w:t>Wenatchee</w:t>
      </w:r>
      <w:r>
        <w:rPr>
          <w:color w:val="000000"/>
          <w:sz w:val="24"/>
          <w:szCs w:val="24"/>
          <w:shd w:val="clear" w:color="auto" w:fill="FFFFFF"/>
        </w:rPr>
        <w:t>/WA/</w:t>
      </w:r>
      <w:r w:rsidRPr="00B94E49">
        <w:rPr>
          <w:color w:val="000000"/>
          <w:sz w:val="24"/>
          <w:szCs w:val="24"/>
          <w:shd w:val="clear" w:color="auto" w:fill="FFFFFF"/>
        </w:rPr>
        <w:t>98801</w:t>
      </w:r>
      <w:r>
        <w:rPr>
          <w:b/>
          <w:sz w:val="24"/>
          <w:szCs w:val="24"/>
        </w:rPr>
        <w:tab/>
        <w:t xml:space="preserve">City/State/Zip: </w:t>
      </w:r>
      <w:r>
        <w:rPr>
          <w:sz w:val="24"/>
          <w:szCs w:val="24"/>
        </w:rPr>
        <w:t>Bellingham/WA/</w:t>
      </w:r>
      <w:r w:rsidRPr="00060382">
        <w:rPr>
          <w:sz w:val="24"/>
          <w:szCs w:val="24"/>
        </w:rPr>
        <w:t>98225</w:t>
      </w:r>
    </w:p>
    <w:p w:rsidR="00B94E49" w:rsidRDefault="00B94E49" w:rsidP="005B1A60">
      <w:pPr>
        <w:tabs>
          <w:tab w:val="left" w:pos="4230"/>
        </w:tabs>
        <w:rPr>
          <w:b/>
          <w:sz w:val="24"/>
          <w:szCs w:val="24"/>
        </w:rPr>
      </w:pPr>
    </w:p>
    <w:p w:rsidR="005B1A60" w:rsidRPr="00CD7A17" w:rsidRDefault="005B1A60" w:rsidP="005B1A60">
      <w:pPr>
        <w:tabs>
          <w:tab w:val="left" w:pos="4230"/>
        </w:tabs>
        <w:rPr>
          <w:sz w:val="24"/>
          <w:szCs w:val="24"/>
        </w:rPr>
      </w:pPr>
      <w:r>
        <w:rPr>
          <w:b/>
          <w:sz w:val="24"/>
          <w:szCs w:val="24"/>
        </w:rPr>
        <w:t>Cooperators:</w:t>
      </w:r>
      <w:r w:rsidR="003F12B8">
        <w:rPr>
          <w:b/>
          <w:sz w:val="24"/>
          <w:szCs w:val="24"/>
        </w:rPr>
        <w:t xml:space="preserve"> </w:t>
      </w:r>
      <w:r w:rsidR="003F12B8" w:rsidRPr="003F12B8">
        <w:rPr>
          <w:sz w:val="24"/>
          <w:szCs w:val="24"/>
        </w:rPr>
        <w:t xml:space="preserve">Undisclosed. </w:t>
      </w:r>
    </w:p>
    <w:p w:rsidR="005B1A60" w:rsidRPr="00D57680" w:rsidRDefault="005B1A60" w:rsidP="005B1A60">
      <w:pPr>
        <w:rPr>
          <w:b/>
          <w:sz w:val="24"/>
          <w:szCs w:val="24"/>
        </w:rPr>
      </w:pPr>
    </w:p>
    <w:p w:rsidR="005B1A60" w:rsidRDefault="005B1A60" w:rsidP="005B1A60">
      <w:pPr>
        <w:rPr>
          <w:b/>
          <w:sz w:val="24"/>
          <w:szCs w:val="24"/>
          <w:u w:val="single"/>
        </w:rPr>
      </w:pPr>
      <w:r w:rsidRPr="00D57680">
        <w:rPr>
          <w:b/>
          <w:sz w:val="24"/>
          <w:szCs w:val="24"/>
        </w:rPr>
        <w:t>Year Initiated</w:t>
      </w:r>
      <w:r>
        <w:rPr>
          <w:b/>
          <w:sz w:val="24"/>
          <w:szCs w:val="24"/>
          <w:u w:val="single"/>
        </w:rPr>
        <w:t xml:space="preserve"> </w:t>
      </w:r>
      <w:r w:rsidR="003F12B8">
        <w:rPr>
          <w:b/>
          <w:sz w:val="24"/>
          <w:szCs w:val="24"/>
          <w:u w:val="single"/>
        </w:rPr>
        <w:t>2015</w:t>
      </w:r>
      <w:r>
        <w:rPr>
          <w:b/>
          <w:sz w:val="24"/>
          <w:szCs w:val="24"/>
          <w:u w:val="single"/>
        </w:rPr>
        <w:t xml:space="preserve">      </w:t>
      </w:r>
      <w:r w:rsidRPr="00D57680">
        <w:rPr>
          <w:b/>
          <w:sz w:val="24"/>
          <w:szCs w:val="24"/>
          <w:u w:val="single"/>
        </w:rPr>
        <w:t xml:space="preserve">   </w:t>
      </w:r>
      <w:r w:rsidRPr="00D57680">
        <w:rPr>
          <w:b/>
          <w:sz w:val="24"/>
          <w:szCs w:val="24"/>
        </w:rPr>
        <w:t xml:space="preserve"> Current Year</w:t>
      </w:r>
      <w:r w:rsidRPr="00D57680">
        <w:rPr>
          <w:b/>
          <w:sz w:val="24"/>
          <w:szCs w:val="24"/>
          <w:u w:val="single"/>
        </w:rPr>
        <w:t xml:space="preserve"> </w:t>
      </w:r>
      <w:r w:rsidR="00942E4A" w:rsidRPr="00D57680">
        <w:rPr>
          <w:b/>
          <w:sz w:val="24"/>
          <w:szCs w:val="24"/>
          <w:u w:val="single"/>
        </w:rPr>
        <w:t>201</w:t>
      </w:r>
      <w:r w:rsidR="00544840">
        <w:rPr>
          <w:b/>
          <w:sz w:val="24"/>
          <w:szCs w:val="24"/>
          <w:u w:val="single"/>
        </w:rPr>
        <w:t>5</w:t>
      </w:r>
      <w:r w:rsidR="00942E4A" w:rsidRPr="00D57680">
        <w:rPr>
          <w:b/>
          <w:sz w:val="24"/>
          <w:szCs w:val="24"/>
          <w:u w:val="single"/>
        </w:rPr>
        <w:t xml:space="preserve">  </w:t>
      </w:r>
      <w:r w:rsidR="00942E4A" w:rsidRPr="00D57680">
        <w:rPr>
          <w:b/>
          <w:sz w:val="24"/>
          <w:szCs w:val="24"/>
        </w:rPr>
        <w:t xml:space="preserve"> </w:t>
      </w:r>
      <w:r w:rsidRPr="00D57680">
        <w:rPr>
          <w:b/>
          <w:sz w:val="24"/>
          <w:szCs w:val="24"/>
        </w:rPr>
        <w:t>Terminating Year</w:t>
      </w:r>
      <w:r>
        <w:rPr>
          <w:b/>
          <w:sz w:val="24"/>
          <w:szCs w:val="24"/>
          <w:u w:val="single"/>
        </w:rPr>
        <w:t xml:space="preserve">  </w:t>
      </w:r>
      <w:r w:rsidR="003F12B8">
        <w:rPr>
          <w:b/>
          <w:sz w:val="24"/>
          <w:szCs w:val="24"/>
          <w:u w:val="single"/>
        </w:rPr>
        <w:t>2016</w:t>
      </w:r>
      <w:r>
        <w:rPr>
          <w:b/>
          <w:sz w:val="24"/>
          <w:szCs w:val="24"/>
          <w:u w:val="single"/>
        </w:rPr>
        <w:t xml:space="preserve">    </w:t>
      </w:r>
      <w:r w:rsidRPr="00D57680">
        <w:rPr>
          <w:b/>
          <w:sz w:val="24"/>
          <w:szCs w:val="24"/>
          <w:u w:val="single"/>
        </w:rPr>
        <w:t xml:space="preserve">    </w:t>
      </w:r>
    </w:p>
    <w:p w:rsidR="005B1A60" w:rsidRDefault="005B1A60" w:rsidP="005B1A60">
      <w:pPr>
        <w:rPr>
          <w:b/>
          <w:sz w:val="24"/>
          <w:szCs w:val="24"/>
          <w:u w:val="single"/>
        </w:rPr>
      </w:pPr>
    </w:p>
    <w:p w:rsidR="005B1A60" w:rsidRPr="00CD7A17" w:rsidRDefault="005B1A60" w:rsidP="005B1A60">
      <w:pPr>
        <w:rPr>
          <w:sz w:val="24"/>
          <w:szCs w:val="24"/>
        </w:rPr>
      </w:pPr>
      <w:r>
        <w:rPr>
          <w:b/>
          <w:sz w:val="24"/>
          <w:szCs w:val="24"/>
        </w:rPr>
        <w:t>Total Project Request:</w:t>
      </w:r>
      <w:r>
        <w:rPr>
          <w:b/>
          <w:sz w:val="24"/>
          <w:szCs w:val="24"/>
        </w:rPr>
        <w:tab/>
        <w:t xml:space="preserve">Year 1 </w:t>
      </w:r>
      <w:r w:rsidR="007D22AF">
        <w:rPr>
          <w:b/>
          <w:sz w:val="24"/>
          <w:szCs w:val="24"/>
        </w:rPr>
        <w:t xml:space="preserve">  </w:t>
      </w:r>
      <w:r w:rsidRPr="003F12B8">
        <w:rPr>
          <w:sz w:val="24"/>
          <w:szCs w:val="24"/>
        </w:rPr>
        <w:t>$</w:t>
      </w:r>
      <w:r w:rsidR="00F77A18">
        <w:rPr>
          <w:sz w:val="24"/>
          <w:szCs w:val="24"/>
        </w:rPr>
        <w:t>8,157</w:t>
      </w:r>
      <w:r>
        <w:rPr>
          <w:b/>
          <w:sz w:val="24"/>
          <w:szCs w:val="24"/>
        </w:rPr>
        <w:tab/>
      </w:r>
      <w:r w:rsidR="007D22AF">
        <w:rPr>
          <w:b/>
          <w:sz w:val="24"/>
          <w:szCs w:val="24"/>
        </w:rPr>
        <w:tab/>
      </w:r>
      <w:r>
        <w:rPr>
          <w:b/>
          <w:sz w:val="24"/>
          <w:szCs w:val="24"/>
        </w:rPr>
        <w:t xml:space="preserve">Year 2 </w:t>
      </w:r>
      <w:r w:rsidR="007D22AF">
        <w:rPr>
          <w:b/>
          <w:sz w:val="24"/>
          <w:szCs w:val="24"/>
        </w:rPr>
        <w:t xml:space="preserve">  </w:t>
      </w:r>
      <w:r w:rsidR="003F12B8" w:rsidRPr="003F12B8">
        <w:rPr>
          <w:sz w:val="24"/>
          <w:szCs w:val="24"/>
        </w:rPr>
        <w:t>$</w:t>
      </w:r>
      <w:r w:rsidR="00F77A18">
        <w:rPr>
          <w:sz w:val="24"/>
          <w:szCs w:val="24"/>
        </w:rPr>
        <w:t>8,297</w:t>
      </w:r>
    </w:p>
    <w:p w:rsidR="005B1A60" w:rsidRDefault="005B1A60" w:rsidP="005B1A60">
      <w:pPr>
        <w:rPr>
          <w:b/>
          <w:sz w:val="24"/>
          <w:szCs w:val="24"/>
        </w:rPr>
      </w:pPr>
    </w:p>
    <w:p w:rsidR="003F12B8" w:rsidRDefault="005B1A60" w:rsidP="005B1A60">
      <w:pPr>
        <w:rPr>
          <w:i/>
          <w:sz w:val="24"/>
          <w:szCs w:val="24"/>
        </w:rPr>
      </w:pPr>
      <w:r>
        <w:rPr>
          <w:b/>
          <w:sz w:val="24"/>
          <w:szCs w:val="24"/>
        </w:rPr>
        <w:t xml:space="preserve">Other funding sources: </w:t>
      </w:r>
    </w:p>
    <w:p w:rsidR="005B1A60" w:rsidRPr="003F12B8" w:rsidRDefault="005B1A60" w:rsidP="005B1A60">
      <w:pPr>
        <w:rPr>
          <w:i/>
          <w:sz w:val="24"/>
          <w:szCs w:val="24"/>
        </w:rPr>
      </w:pPr>
      <w:r>
        <w:rPr>
          <w:b/>
          <w:sz w:val="24"/>
          <w:szCs w:val="24"/>
        </w:rPr>
        <w:t>Agency Name:</w:t>
      </w:r>
      <w:r w:rsidR="002902EC">
        <w:rPr>
          <w:b/>
          <w:sz w:val="24"/>
          <w:szCs w:val="24"/>
        </w:rPr>
        <w:t xml:space="preserve"> </w:t>
      </w:r>
      <w:r w:rsidR="002902EC" w:rsidRPr="003F12B8">
        <w:rPr>
          <w:sz w:val="24"/>
          <w:szCs w:val="24"/>
        </w:rPr>
        <w:t>Northwestern Agricultural Research Foundation (NARF)</w:t>
      </w:r>
    </w:p>
    <w:p w:rsidR="003F12B8" w:rsidRPr="003F12B8" w:rsidRDefault="005B1A60" w:rsidP="005B1A60">
      <w:pPr>
        <w:rPr>
          <w:sz w:val="24"/>
          <w:szCs w:val="24"/>
        </w:rPr>
      </w:pPr>
      <w:r>
        <w:rPr>
          <w:b/>
          <w:sz w:val="24"/>
          <w:szCs w:val="24"/>
        </w:rPr>
        <w:t xml:space="preserve">Amt. Requested/Awarded: </w:t>
      </w:r>
      <w:r w:rsidR="003F12B8" w:rsidRPr="003F12B8">
        <w:rPr>
          <w:sz w:val="24"/>
          <w:szCs w:val="24"/>
        </w:rPr>
        <w:t>$7,032</w:t>
      </w:r>
    </w:p>
    <w:p w:rsidR="003F12B8" w:rsidRPr="003F12B8" w:rsidRDefault="005B1A60" w:rsidP="003F12B8">
      <w:pPr>
        <w:rPr>
          <w:sz w:val="24"/>
          <w:szCs w:val="24"/>
        </w:rPr>
      </w:pPr>
      <w:r>
        <w:rPr>
          <w:b/>
          <w:sz w:val="24"/>
          <w:szCs w:val="24"/>
        </w:rPr>
        <w:t>Notes</w:t>
      </w:r>
      <w:r w:rsidRPr="003F12B8">
        <w:rPr>
          <w:b/>
          <w:sz w:val="24"/>
          <w:szCs w:val="24"/>
        </w:rPr>
        <w:t>:</w:t>
      </w:r>
      <w:r w:rsidR="003F12B8" w:rsidRPr="003F12B8">
        <w:rPr>
          <w:sz w:val="24"/>
          <w:szCs w:val="24"/>
        </w:rPr>
        <w:t xml:space="preserve"> We will be seeking a 50% match for this proposal from </w:t>
      </w:r>
      <w:r w:rsidR="003F12B8">
        <w:rPr>
          <w:sz w:val="24"/>
          <w:szCs w:val="24"/>
        </w:rPr>
        <w:t>NARF</w:t>
      </w:r>
      <w:r w:rsidR="003F12B8" w:rsidRPr="003F12B8">
        <w:rPr>
          <w:sz w:val="24"/>
          <w:szCs w:val="24"/>
        </w:rPr>
        <w:t>.  With the total cost for the first year amounting to $</w:t>
      </w:r>
      <w:r w:rsidR="00F77A18">
        <w:rPr>
          <w:sz w:val="24"/>
          <w:szCs w:val="24"/>
        </w:rPr>
        <w:t>15,189</w:t>
      </w:r>
      <w:r w:rsidR="003F12B8" w:rsidRPr="003F12B8">
        <w:rPr>
          <w:sz w:val="24"/>
          <w:szCs w:val="24"/>
        </w:rPr>
        <w:t>, this equates to $</w:t>
      </w:r>
      <w:r w:rsidR="00F77A18">
        <w:rPr>
          <w:sz w:val="24"/>
          <w:szCs w:val="24"/>
        </w:rPr>
        <w:t>8,157</w:t>
      </w:r>
      <w:r w:rsidR="003F12B8" w:rsidRPr="003F12B8">
        <w:rPr>
          <w:sz w:val="24"/>
          <w:szCs w:val="24"/>
        </w:rPr>
        <w:t xml:space="preserve"> requested each from </w:t>
      </w:r>
      <w:r w:rsidR="003F12B8">
        <w:rPr>
          <w:sz w:val="24"/>
          <w:szCs w:val="24"/>
        </w:rPr>
        <w:t xml:space="preserve">WRRC and </w:t>
      </w:r>
      <w:r w:rsidR="00F77A18">
        <w:rPr>
          <w:sz w:val="24"/>
          <w:szCs w:val="24"/>
        </w:rPr>
        <w:t xml:space="preserve">$7,032 from </w:t>
      </w:r>
      <w:r w:rsidR="003F12B8">
        <w:rPr>
          <w:sz w:val="24"/>
          <w:szCs w:val="24"/>
        </w:rPr>
        <w:t>NARF</w:t>
      </w:r>
      <w:r w:rsidR="003F12B8" w:rsidRPr="003F12B8">
        <w:rPr>
          <w:sz w:val="24"/>
          <w:szCs w:val="24"/>
        </w:rPr>
        <w:t xml:space="preserve">. </w:t>
      </w:r>
    </w:p>
    <w:p w:rsidR="005B1A60" w:rsidRPr="00D57680" w:rsidRDefault="005B1A60" w:rsidP="005B1A60">
      <w:pPr>
        <w:rPr>
          <w:sz w:val="24"/>
          <w:szCs w:val="24"/>
        </w:rPr>
      </w:pPr>
    </w:p>
    <w:p w:rsidR="005B1A60" w:rsidRPr="00FB3C2F" w:rsidRDefault="00285433" w:rsidP="005B1A60">
      <w:pPr>
        <w:rPr>
          <w:sz w:val="24"/>
          <w:szCs w:val="24"/>
        </w:rPr>
      </w:pPr>
      <w:r>
        <w:rPr>
          <w:b/>
          <w:sz w:val="24"/>
          <w:szCs w:val="24"/>
        </w:rPr>
        <w:t>Description:</w:t>
      </w:r>
    </w:p>
    <w:p w:rsidR="00B94E49" w:rsidRPr="002902EC" w:rsidRDefault="003F12B8" w:rsidP="00B94E49">
      <w:pPr>
        <w:rPr>
          <w:sz w:val="24"/>
          <w:szCs w:val="24"/>
        </w:rPr>
      </w:pPr>
      <w:r w:rsidRPr="003F12B8">
        <w:rPr>
          <w:sz w:val="24"/>
          <w:szCs w:val="24"/>
        </w:rPr>
        <w:t xml:space="preserve">Red raspberry </w:t>
      </w:r>
      <w:r w:rsidR="00D033EA">
        <w:rPr>
          <w:sz w:val="24"/>
          <w:szCs w:val="24"/>
        </w:rPr>
        <w:t>(</w:t>
      </w:r>
      <w:r w:rsidR="00D033EA" w:rsidRPr="00D033EA">
        <w:rPr>
          <w:i/>
          <w:sz w:val="24"/>
          <w:szCs w:val="24"/>
        </w:rPr>
        <w:t>Rubus idaeus</w:t>
      </w:r>
      <w:r w:rsidR="00D033EA">
        <w:rPr>
          <w:sz w:val="24"/>
          <w:szCs w:val="24"/>
        </w:rPr>
        <w:t xml:space="preserve">) </w:t>
      </w:r>
      <w:r w:rsidRPr="003F12B8">
        <w:rPr>
          <w:sz w:val="24"/>
          <w:szCs w:val="24"/>
        </w:rPr>
        <w:t xml:space="preserve">alleyway management in northwestern Washington </w:t>
      </w:r>
      <w:r w:rsidR="00FB3C2F">
        <w:rPr>
          <w:sz w:val="24"/>
          <w:szCs w:val="24"/>
        </w:rPr>
        <w:t>typically</w:t>
      </w:r>
      <w:r w:rsidRPr="003F12B8">
        <w:rPr>
          <w:sz w:val="24"/>
          <w:szCs w:val="24"/>
        </w:rPr>
        <w:t xml:space="preserve"> consists of repeated cultivation and herbicide applications in order to maintain bare soil between rows.  These management practices can have deleterious effects on soil quality.  Raspberry plants and fruit quality may also be negatively impacted by these management practices.  Some of the effects include increased soil compaction and erosion, reduced soil microbial diversity, and reduced photosynthetic activity and increased spider mite activity from excessive dust.  An alternative management approach is planting alleyway cover crops, such as annual cover crops or perennial groundcovers.  Studies on alleyway cover crops in raspberry production systems are </w:t>
      </w:r>
      <w:r w:rsidRPr="003F12B8">
        <w:rPr>
          <w:sz w:val="24"/>
          <w:szCs w:val="24"/>
        </w:rPr>
        <w:lastRenderedPageBreak/>
        <w:t xml:space="preserve">limited, especially in Washington.  </w:t>
      </w:r>
      <w:r w:rsidR="00B94E49">
        <w:rPr>
          <w:sz w:val="24"/>
          <w:szCs w:val="24"/>
        </w:rPr>
        <w:t xml:space="preserve">This project proposes to address this knowledge gap by </w:t>
      </w:r>
      <w:r w:rsidR="00B94E49" w:rsidRPr="002902EC">
        <w:rPr>
          <w:sz w:val="24"/>
          <w:szCs w:val="24"/>
        </w:rPr>
        <w:t>measur</w:t>
      </w:r>
      <w:r w:rsidR="00B94E49">
        <w:rPr>
          <w:sz w:val="24"/>
          <w:szCs w:val="24"/>
        </w:rPr>
        <w:t>ing</w:t>
      </w:r>
      <w:r w:rsidR="00B94E49" w:rsidRPr="002902EC">
        <w:rPr>
          <w:sz w:val="24"/>
          <w:szCs w:val="24"/>
        </w:rPr>
        <w:t xml:space="preserve"> the effects of alleyway cover crops in established red raspberry on: 1) Soil quality, using select chemical, physical, and biological variables; 2) Soil microbial community structure, with specific focus on changes in pathogenic and pathogen-suppressing populations; and 3) Plant competition between alleyway cover crops and raspberry plants.  </w:t>
      </w:r>
      <w:r w:rsidR="00D033EA">
        <w:rPr>
          <w:sz w:val="24"/>
          <w:szCs w:val="24"/>
        </w:rPr>
        <w:t xml:space="preserve">Completion of this research will provide valuable information regarding </w:t>
      </w:r>
      <w:r w:rsidR="00B94E49" w:rsidRPr="002902EC">
        <w:rPr>
          <w:sz w:val="24"/>
          <w:szCs w:val="24"/>
        </w:rPr>
        <w:t xml:space="preserve">the suitability of </w:t>
      </w:r>
      <w:r w:rsidR="00D033EA">
        <w:rPr>
          <w:sz w:val="24"/>
          <w:szCs w:val="24"/>
        </w:rPr>
        <w:t>alleyway</w:t>
      </w:r>
      <w:r w:rsidR="00B94E49" w:rsidRPr="002902EC">
        <w:rPr>
          <w:sz w:val="24"/>
          <w:szCs w:val="24"/>
        </w:rPr>
        <w:t xml:space="preserve"> cover crops in raspberry production in northwest Washington.</w:t>
      </w:r>
    </w:p>
    <w:p w:rsidR="005B1A60" w:rsidRPr="00D57680" w:rsidRDefault="005B1A60" w:rsidP="005B1A60">
      <w:pPr>
        <w:rPr>
          <w:sz w:val="24"/>
          <w:szCs w:val="24"/>
        </w:rPr>
      </w:pPr>
    </w:p>
    <w:p w:rsidR="005B1A60" w:rsidRPr="00D57680" w:rsidRDefault="005B1A60" w:rsidP="005B1A60">
      <w:pPr>
        <w:rPr>
          <w:sz w:val="24"/>
          <w:szCs w:val="24"/>
        </w:rPr>
      </w:pPr>
      <w:r w:rsidRPr="00D57680">
        <w:rPr>
          <w:b/>
          <w:sz w:val="24"/>
          <w:szCs w:val="24"/>
        </w:rPr>
        <w:t>Justification and Background:</w:t>
      </w:r>
      <w:r w:rsidRPr="00D57680">
        <w:rPr>
          <w:sz w:val="24"/>
          <w:szCs w:val="24"/>
        </w:rPr>
        <w:t xml:space="preserve"> </w:t>
      </w:r>
    </w:p>
    <w:p w:rsidR="00466620" w:rsidRDefault="002902EC" w:rsidP="002902EC">
      <w:pPr>
        <w:autoSpaceDE/>
        <w:autoSpaceDN/>
        <w:adjustRightInd/>
        <w:rPr>
          <w:sz w:val="24"/>
          <w:szCs w:val="24"/>
        </w:rPr>
      </w:pPr>
      <w:r w:rsidRPr="002902EC">
        <w:rPr>
          <w:sz w:val="24"/>
          <w:szCs w:val="24"/>
        </w:rPr>
        <w:t xml:space="preserve">Management of alleyways in raspberry fields in northwest Washington entails repeated cultivation and </w:t>
      </w:r>
      <w:r w:rsidR="00E922F7">
        <w:rPr>
          <w:sz w:val="24"/>
          <w:szCs w:val="24"/>
        </w:rPr>
        <w:t xml:space="preserve">herbicide </w:t>
      </w:r>
      <w:r w:rsidR="00FB3C2F">
        <w:rPr>
          <w:sz w:val="24"/>
          <w:szCs w:val="24"/>
        </w:rPr>
        <w:t>applications</w:t>
      </w:r>
      <w:r w:rsidRPr="002902EC">
        <w:rPr>
          <w:sz w:val="24"/>
          <w:szCs w:val="24"/>
        </w:rPr>
        <w:t>.  While effective at minimizing weeds, this strategy has se</w:t>
      </w:r>
      <w:r w:rsidR="00FB3C2F">
        <w:rPr>
          <w:sz w:val="24"/>
          <w:szCs w:val="24"/>
        </w:rPr>
        <w:t>veral disadvantages, including:</w:t>
      </w:r>
      <w:r w:rsidR="00537EA8">
        <w:rPr>
          <w:sz w:val="24"/>
          <w:szCs w:val="24"/>
        </w:rPr>
        <w:t xml:space="preserve"> 1) </w:t>
      </w:r>
      <w:r w:rsidRPr="002902EC">
        <w:rPr>
          <w:sz w:val="24"/>
          <w:szCs w:val="24"/>
        </w:rPr>
        <w:t>R</w:t>
      </w:r>
      <w:r w:rsidR="00466620">
        <w:rPr>
          <w:sz w:val="24"/>
          <w:szCs w:val="24"/>
        </w:rPr>
        <w:t>eductions in soil quality</w:t>
      </w:r>
      <w:r w:rsidR="00537EA8">
        <w:rPr>
          <w:sz w:val="24"/>
          <w:szCs w:val="24"/>
        </w:rPr>
        <w:t xml:space="preserve">, which </w:t>
      </w:r>
      <w:r w:rsidR="00E922F7">
        <w:rPr>
          <w:sz w:val="24"/>
          <w:szCs w:val="24"/>
        </w:rPr>
        <w:t>can manifest into increased</w:t>
      </w:r>
      <w:r w:rsidRPr="002902EC">
        <w:rPr>
          <w:sz w:val="24"/>
          <w:szCs w:val="24"/>
        </w:rPr>
        <w:t xml:space="preserve"> erosion, compaction,</w:t>
      </w:r>
      <w:r w:rsidR="00E922F7">
        <w:rPr>
          <w:sz w:val="24"/>
          <w:szCs w:val="24"/>
        </w:rPr>
        <w:t xml:space="preserve"> loss of</w:t>
      </w:r>
      <w:r w:rsidRPr="002902EC">
        <w:rPr>
          <w:sz w:val="24"/>
          <w:szCs w:val="24"/>
        </w:rPr>
        <w:t xml:space="preserve"> physical structure, and reductions in nutrient- and water-holding capacity (Funt and Hall, 2013; PNW Extension, 2007</w:t>
      </w:r>
      <w:r w:rsidR="00537EA8">
        <w:rPr>
          <w:sz w:val="24"/>
          <w:szCs w:val="24"/>
        </w:rPr>
        <w:t>);</w:t>
      </w:r>
      <w:r w:rsidRPr="002902EC">
        <w:rPr>
          <w:sz w:val="24"/>
          <w:szCs w:val="24"/>
        </w:rPr>
        <w:t xml:space="preserve"> </w:t>
      </w:r>
      <w:r w:rsidR="00537EA8">
        <w:rPr>
          <w:sz w:val="24"/>
          <w:szCs w:val="24"/>
        </w:rPr>
        <w:t xml:space="preserve"> 2) </w:t>
      </w:r>
      <w:r w:rsidRPr="002902EC">
        <w:rPr>
          <w:sz w:val="24"/>
          <w:szCs w:val="24"/>
        </w:rPr>
        <w:t xml:space="preserve">Increased dust during the dry season, which can reduce </w:t>
      </w:r>
      <w:r w:rsidR="00E922F7">
        <w:rPr>
          <w:sz w:val="24"/>
          <w:szCs w:val="24"/>
        </w:rPr>
        <w:t xml:space="preserve">plant </w:t>
      </w:r>
      <w:r w:rsidRPr="002902EC">
        <w:rPr>
          <w:sz w:val="24"/>
          <w:szCs w:val="24"/>
        </w:rPr>
        <w:t>productivity, as well as promote spider mite activity (PNW Extension, 2007</w:t>
      </w:r>
      <w:r w:rsidR="00537EA8">
        <w:rPr>
          <w:sz w:val="24"/>
          <w:szCs w:val="24"/>
        </w:rPr>
        <w:t xml:space="preserve">); 3) </w:t>
      </w:r>
      <w:r w:rsidRPr="002902EC">
        <w:rPr>
          <w:sz w:val="24"/>
          <w:szCs w:val="24"/>
        </w:rPr>
        <w:t xml:space="preserve">Complicate operation of mechanical equipment because </w:t>
      </w:r>
      <w:r w:rsidR="00466620">
        <w:rPr>
          <w:sz w:val="24"/>
          <w:szCs w:val="24"/>
        </w:rPr>
        <w:t xml:space="preserve">clean-cultivated fields </w:t>
      </w:r>
      <w:r w:rsidR="00E922F7">
        <w:rPr>
          <w:sz w:val="24"/>
          <w:szCs w:val="24"/>
        </w:rPr>
        <w:t xml:space="preserve">tend to be </w:t>
      </w:r>
      <w:r w:rsidRPr="002902EC">
        <w:rPr>
          <w:sz w:val="24"/>
          <w:szCs w:val="24"/>
        </w:rPr>
        <w:t>difficult to operate in</w:t>
      </w:r>
      <w:r w:rsidR="00E922F7">
        <w:rPr>
          <w:sz w:val="24"/>
          <w:szCs w:val="24"/>
        </w:rPr>
        <w:t xml:space="preserve"> due to mud</w:t>
      </w:r>
      <w:r w:rsidRPr="002902EC">
        <w:rPr>
          <w:sz w:val="24"/>
          <w:szCs w:val="24"/>
        </w:rPr>
        <w:t xml:space="preserve"> (Funt and Hall, 2013; PNW Extension, 2007)</w:t>
      </w:r>
      <w:r w:rsidR="00537EA8">
        <w:rPr>
          <w:sz w:val="24"/>
          <w:szCs w:val="24"/>
        </w:rPr>
        <w:t xml:space="preserve">; and 4) </w:t>
      </w:r>
      <w:r w:rsidRPr="002902EC">
        <w:rPr>
          <w:sz w:val="24"/>
          <w:szCs w:val="24"/>
        </w:rPr>
        <w:t>Increased expenditures due to associated mechanical, fuel, and labor costs of frequent alleyway management (PNW Extension, 2007)</w:t>
      </w:r>
      <w:r w:rsidR="00466620">
        <w:rPr>
          <w:sz w:val="24"/>
          <w:szCs w:val="24"/>
        </w:rPr>
        <w:t xml:space="preserve">.  </w:t>
      </w:r>
    </w:p>
    <w:p w:rsidR="00466620" w:rsidRDefault="00466620" w:rsidP="002902EC">
      <w:pPr>
        <w:autoSpaceDE/>
        <w:autoSpaceDN/>
        <w:adjustRightInd/>
        <w:rPr>
          <w:sz w:val="24"/>
          <w:szCs w:val="24"/>
        </w:rPr>
      </w:pPr>
    </w:p>
    <w:p w:rsidR="00466620" w:rsidRDefault="00E922F7" w:rsidP="002902EC">
      <w:pPr>
        <w:autoSpaceDE/>
        <w:autoSpaceDN/>
        <w:adjustRightInd/>
        <w:rPr>
          <w:sz w:val="24"/>
          <w:szCs w:val="24"/>
        </w:rPr>
      </w:pPr>
      <w:r>
        <w:rPr>
          <w:sz w:val="24"/>
          <w:szCs w:val="24"/>
        </w:rPr>
        <w:t>One</w:t>
      </w:r>
      <w:r w:rsidR="002902EC" w:rsidRPr="002902EC">
        <w:rPr>
          <w:sz w:val="24"/>
          <w:szCs w:val="24"/>
        </w:rPr>
        <w:t xml:space="preserve"> approach to reduce the negative impacts of current alleyway managemen</w:t>
      </w:r>
      <w:r>
        <w:rPr>
          <w:sz w:val="24"/>
          <w:szCs w:val="24"/>
        </w:rPr>
        <w:t xml:space="preserve">t strategies is through </w:t>
      </w:r>
      <w:r w:rsidR="00537EA8">
        <w:rPr>
          <w:sz w:val="24"/>
          <w:szCs w:val="24"/>
        </w:rPr>
        <w:t xml:space="preserve">cover crops.  </w:t>
      </w:r>
      <w:r w:rsidR="002902EC" w:rsidRPr="002902EC">
        <w:rPr>
          <w:sz w:val="24"/>
          <w:szCs w:val="24"/>
        </w:rPr>
        <w:t>Zebarth et al. (1993) observed that nitrogen cycling improved and nitrate leaching was reduced with cover crops in the alleyways of raspberries in Canada.  Yet, a small reduction in berry yield wa</w:t>
      </w:r>
      <w:r w:rsidR="00466620">
        <w:rPr>
          <w:sz w:val="24"/>
          <w:szCs w:val="24"/>
        </w:rPr>
        <w:t>s also observed</w:t>
      </w:r>
      <w:r w:rsidR="002902EC" w:rsidRPr="002902EC">
        <w:rPr>
          <w:sz w:val="24"/>
          <w:szCs w:val="24"/>
        </w:rPr>
        <w:t>.  Bowen and Freyman (1995) observed no differences in yield with white clover (</w:t>
      </w:r>
      <w:r w:rsidR="002902EC" w:rsidRPr="002902EC">
        <w:rPr>
          <w:i/>
          <w:sz w:val="24"/>
          <w:szCs w:val="24"/>
        </w:rPr>
        <w:t>Trifolium repens</w:t>
      </w:r>
      <w:r w:rsidR="002902EC" w:rsidRPr="002902EC">
        <w:rPr>
          <w:sz w:val="24"/>
          <w:szCs w:val="24"/>
        </w:rPr>
        <w:t>) established in the alleyways compared to clean cultivation, but</w:t>
      </w:r>
      <w:r>
        <w:rPr>
          <w:sz w:val="24"/>
          <w:szCs w:val="24"/>
        </w:rPr>
        <w:t xml:space="preserve"> </w:t>
      </w:r>
      <w:r w:rsidR="002902EC" w:rsidRPr="002902EC">
        <w:rPr>
          <w:sz w:val="24"/>
          <w:szCs w:val="24"/>
        </w:rPr>
        <w:t>yield was significantly lower with perennial ryegrass (</w:t>
      </w:r>
      <w:r w:rsidR="002902EC" w:rsidRPr="002902EC">
        <w:rPr>
          <w:i/>
          <w:sz w:val="24"/>
          <w:szCs w:val="24"/>
        </w:rPr>
        <w:t>Lolium perenne</w:t>
      </w:r>
      <w:r w:rsidR="002902EC" w:rsidRPr="002902EC">
        <w:rPr>
          <w:sz w:val="24"/>
          <w:szCs w:val="24"/>
        </w:rPr>
        <w:t>) compared to clean cultivation.  In another four-year study with alleyway cover crops in raspberry, plots that were annually seeded with oats (</w:t>
      </w:r>
      <w:r w:rsidR="002902EC" w:rsidRPr="002902EC">
        <w:rPr>
          <w:i/>
          <w:sz w:val="24"/>
          <w:szCs w:val="24"/>
        </w:rPr>
        <w:t>Avena</w:t>
      </w:r>
      <w:r w:rsidR="002902EC" w:rsidRPr="002902EC">
        <w:rPr>
          <w:sz w:val="24"/>
          <w:szCs w:val="24"/>
        </w:rPr>
        <w:t xml:space="preserve"> spp.) produced the same yields as clean cultivated plots (Sanderson and Cutcliffe, 1988).  Certain species of cover crops may</w:t>
      </w:r>
      <w:r>
        <w:rPr>
          <w:sz w:val="24"/>
          <w:szCs w:val="24"/>
        </w:rPr>
        <w:t xml:space="preserve"> also</w:t>
      </w:r>
      <w:r w:rsidR="002902EC" w:rsidRPr="002902EC">
        <w:rPr>
          <w:sz w:val="24"/>
          <w:szCs w:val="24"/>
        </w:rPr>
        <w:t xml:space="preserve"> have the potential to suppress diseases and pests, which may be useful in fields starting to exhibit declines in plant health.  </w:t>
      </w:r>
      <w:r w:rsidR="00466620">
        <w:rPr>
          <w:sz w:val="24"/>
          <w:szCs w:val="24"/>
        </w:rPr>
        <w:t>Mustard crops</w:t>
      </w:r>
      <w:r w:rsidR="002902EC" w:rsidRPr="002902EC">
        <w:rPr>
          <w:sz w:val="24"/>
          <w:szCs w:val="24"/>
        </w:rPr>
        <w:t xml:space="preserve"> are commonly used as green manures or biofumigants in Washington to control nematodes and other soilborne diseases (Clark, 2012).  Specific wheat cultivars can induce soilborne disease suppression by enhancing antagonistic microbial populations (Mazzola and Gu, 2002).  Cover crops can also suppress weeds, which negatively impact crop production </w:t>
      </w:r>
      <w:r w:rsidR="00466620">
        <w:rPr>
          <w:sz w:val="24"/>
          <w:szCs w:val="24"/>
        </w:rPr>
        <w:t xml:space="preserve">and </w:t>
      </w:r>
      <w:r>
        <w:rPr>
          <w:sz w:val="24"/>
          <w:szCs w:val="24"/>
        </w:rPr>
        <w:t xml:space="preserve">can </w:t>
      </w:r>
      <w:r w:rsidR="00466620">
        <w:rPr>
          <w:sz w:val="24"/>
          <w:szCs w:val="24"/>
        </w:rPr>
        <w:t xml:space="preserve">serve as nematode hosts </w:t>
      </w:r>
      <w:r w:rsidR="002902EC" w:rsidRPr="002902EC">
        <w:rPr>
          <w:sz w:val="24"/>
          <w:szCs w:val="24"/>
        </w:rPr>
        <w:t>(Funt and Hall, 2013</w:t>
      </w:r>
      <w:r w:rsidR="00FB3C2F">
        <w:rPr>
          <w:sz w:val="24"/>
          <w:szCs w:val="24"/>
        </w:rPr>
        <w:t>; Forge et al., 2000</w:t>
      </w:r>
      <w:r w:rsidR="002902EC" w:rsidRPr="002902EC">
        <w:rPr>
          <w:sz w:val="24"/>
          <w:szCs w:val="24"/>
        </w:rPr>
        <w:t xml:space="preserve">).  </w:t>
      </w:r>
    </w:p>
    <w:p w:rsidR="00E922F7" w:rsidRPr="002902EC" w:rsidRDefault="00E922F7" w:rsidP="002902EC">
      <w:pPr>
        <w:autoSpaceDE/>
        <w:autoSpaceDN/>
        <w:adjustRightInd/>
        <w:rPr>
          <w:sz w:val="24"/>
          <w:szCs w:val="24"/>
        </w:rPr>
      </w:pPr>
    </w:p>
    <w:p w:rsidR="002902EC" w:rsidRPr="002902EC" w:rsidRDefault="002902EC" w:rsidP="002902EC">
      <w:pPr>
        <w:autoSpaceDE/>
        <w:autoSpaceDN/>
        <w:adjustRightInd/>
        <w:rPr>
          <w:sz w:val="24"/>
          <w:szCs w:val="24"/>
        </w:rPr>
      </w:pPr>
      <w:r w:rsidRPr="002902EC">
        <w:rPr>
          <w:sz w:val="24"/>
          <w:szCs w:val="24"/>
        </w:rPr>
        <w:t>Previous research demonstrates that there are many potential benefits of cover c</w:t>
      </w:r>
      <w:r w:rsidR="00466620">
        <w:rPr>
          <w:sz w:val="24"/>
          <w:szCs w:val="24"/>
        </w:rPr>
        <w:t>rops in perennial fruit systems</w:t>
      </w:r>
      <w:r w:rsidRPr="002902EC">
        <w:rPr>
          <w:sz w:val="24"/>
          <w:szCs w:val="24"/>
        </w:rPr>
        <w:t xml:space="preserve">.  The role of cover crops in promoting soil quality and suppressing diseases/pests have been minimally studied in raspberry, particularly in Washington.  Ensuring the continued productivity of this industry through improved soil and plant management strategies, such as through the successful use of cover crops, will help ensure the economic vitality of this industry.       </w:t>
      </w:r>
    </w:p>
    <w:p w:rsidR="005B1A60" w:rsidRPr="002902EC" w:rsidRDefault="005B1A60" w:rsidP="005B1A60">
      <w:pPr>
        <w:rPr>
          <w:sz w:val="24"/>
          <w:szCs w:val="24"/>
        </w:rPr>
      </w:pPr>
    </w:p>
    <w:p w:rsidR="005B1A60" w:rsidRPr="002902EC" w:rsidRDefault="005B1A60" w:rsidP="005B1A60">
      <w:pPr>
        <w:rPr>
          <w:b/>
          <w:sz w:val="24"/>
          <w:szCs w:val="24"/>
        </w:rPr>
      </w:pPr>
      <w:r w:rsidRPr="002902EC">
        <w:rPr>
          <w:b/>
          <w:sz w:val="24"/>
          <w:szCs w:val="24"/>
        </w:rPr>
        <w:t>Relationship to WRRC Research Priority(s):</w:t>
      </w:r>
    </w:p>
    <w:p w:rsidR="003F12B8" w:rsidRDefault="003F12B8" w:rsidP="005B1A60">
      <w:pPr>
        <w:rPr>
          <w:sz w:val="24"/>
          <w:szCs w:val="24"/>
        </w:rPr>
      </w:pPr>
      <w:r w:rsidRPr="003F12B8">
        <w:rPr>
          <w:sz w:val="24"/>
          <w:szCs w:val="24"/>
        </w:rPr>
        <w:t>This project addresses the following objectives: 1)</w:t>
      </w:r>
      <w:r w:rsidRPr="003F12B8">
        <w:t xml:space="preserve"> </w:t>
      </w:r>
      <w:r w:rsidRPr="003F12B8">
        <w:rPr>
          <w:sz w:val="24"/>
          <w:szCs w:val="24"/>
        </w:rPr>
        <w:t xml:space="preserve">Understanding soil ecology and soil borne pathogens and their effects </w:t>
      </w:r>
      <w:r>
        <w:rPr>
          <w:sz w:val="24"/>
          <w:szCs w:val="24"/>
        </w:rPr>
        <w:t>on plant health and crop yields</w:t>
      </w:r>
      <w:r w:rsidRPr="003F12B8">
        <w:rPr>
          <w:sz w:val="24"/>
          <w:szCs w:val="24"/>
        </w:rPr>
        <w:t xml:space="preserve"> </w:t>
      </w:r>
      <w:r>
        <w:rPr>
          <w:sz w:val="24"/>
          <w:szCs w:val="24"/>
        </w:rPr>
        <w:t>and 2)</w:t>
      </w:r>
      <w:r w:rsidRPr="003F12B8">
        <w:rPr>
          <w:sz w:val="24"/>
          <w:szCs w:val="24"/>
        </w:rPr>
        <w:t xml:space="preserve"> Soil fumigation techniques and </w:t>
      </w:r>
      <w:r w:rsidRPr="003F12B8">
        <w:rPr>
          <w:i/>
          <w:sz w:val="24"/>
          <w:szCs w:val="24"/>
        </w:rPr>
        <w:t>alternatives</w:t>
      </w:r>
      <w:r w:rsidRPr="003F12B8">
        <w:rPr>
          <w:sz w:val="24"/>
          <w:szCs w:val="24"/>
        </w:rPr>
        <w:t xml:space="preserve"> to control soil pathogens, nematodes, and weeds</w:t>
      </w:r>
      <w:r w:rsidR="00FB3C2F">
        <w:rPr>
          <w:sz w:val="24"/>
          <w:szCs w:val="24"/>
        </w:rPr>
        <w:t xml:space="preserve">. </w:t>
      </w:r>
    </w:p>
    <w:p w:rsidR="003F12B8" w:rsidRPr="003F12B8" w:rsidRDefault="003F12B8" w:rsidP="005B1A60">
      <w:pPr>
        <w:rPr>
          <w:sz w:val="24"/>
          <w:szCs w:val="24"/>
        </w:rPr>
      </w:pPr>
    </w:p>
    <w:p w:rsidR="005B1A60" w:rsidRPr="002902EC" w:rsidRDefault="005B1A60" w:rsidP="005B1A60">
      <w:pPr>
        <w:rPr>
          <w:sz w:val="24"/>
          <w:szCs w:val="24"/>
        </w:rPr>
      </w:pPr>
      <w:r w:rsidRPr="002902EC">
        <w:rPr>
          <w:b/>
          <w:sz w:val="24"/>
          <w:szCs w:val="24"/>
        </w:rPr>
        <w:t>Objectives:</w:t>
      </w:r>
    </w:p>
    <w:p w:rsidR="005B1A60" w:rsidRPr="002902EC" w:rsidRDefault="002902EC" w:rsidP="005B1A60">
      <w:pPr>
        <w:rPr>
          <w:sz w:val="24"/>
          <w:szCs w:val="24"/>
        </w:rPr>
      </w:pPr>
      <w:r w:rsidRPr="002902EC">
        <w:rPr>
          <w:sz w:val="24"/>
          <w:szCs w:val="24"/>
        </w:rPr>
        <w:t>The primary objectives of this experiment are to measure the effects of alleyway cover crops in established red raspberry on: 1) Soil quality, using select chemical, physical, and biological variables; 2) Soil microbial community structure, with specific focus on changes in pathogenic and pathogen-suppressing populations; and 3) Plant competition between alleyway cover crops and raspberry plants.  An additional goal is to evaluate the suitability of select annual and perennial grains and turfgrasses as alleyway cover crops in raspberry production in northwest Washington.</w:t>
      </w:r>
    </w:p>
    <w:p w:rsidR="005B1A60" w:rsidRPr="002902EC" w:rsidRDefault="005B1A60" w:rsidP="005B1A60">
      <w:pPr>
        <w:rPr>
          <w:sz w:val="24"/>
          <w:szCs w:val="24"/>
        </w:rPr>
      </w:pPr>
    </w:p>
    <w:p w:rsidR="005B1A60" w:rsidRPr="002902EC" w:rsidRDefault="005B1A60" w:rsidP="005B1A60">
      <w:pPr>
        <w:rPr>
          <w:sz w:val="24"/>
          <w:szCs w:val="24"/>
        </w:rPr>
      </w:pPr>
      <w:r w:rsidRPr="002902EC">
        <w:rPr>
          <w:b/>
          <w:sz w:val="24"/>
          <w:szCs w:val="24"/>
        </w:rPr>
        <w:t>Procedures:</w:t>
      </w:r>
      <w:r w:rsidRPr="002902EC">
        <w:rPr>
          <w:sz w:val="24"/>
          <w:szCs w:val="24"/>
        </w:rPr>
        <w:t xml:space="preserve"> </w:t>
      </w:r>
    </w:p>
    <w:p w:rsidR="0012179A" w:rsidRDefault="002902EC" w:rsidP="0012179A">
      <w:pPr>
        <w:autoSpaceDE/>
        <w:autoSpaceDN/>
        <w:adjustRightInd/>
        <w:rPr>
          <w:rFonts w:ascii="CG Times" w:hAnsi="CG Times"/>
          <w:sz w:val="24"/>
          <w:szCs w:val="24"/>
        </w:rPr>
      </w:pPr>
      <w:r w:rsidRPr="002902EC">
        <w:rPr>
          <w:rFonts w:ascii="CG Times" w:hAnsi="CG Times"/>
          <w:sz w:val="24"/>
          <w:szCs w:val="24"/>
        </w:rPr>
        <w:t>Cover crops were seeded in an established commercial field of ‘Meeker’ located in Lynden, WA, on October 1, 2014.  The site was reportedly starting to decline due to soilborne pathogens</w:t>
      </w:r>
      <w:r w:rsidR="00537EA8">
        <w:rPr>
          <w:rFonts w:ascii="CG Times" w:hAnsi="CG Times"/>
          <w:sz w:val="24"/>
          <w:szCs w:val="24"/>
        </w:rPr>
        <w:t>/pests</w:t>
      </w:r>
      <w:r w:rsidRPr="002902EC">
        <w:rPr>
          <w:rFonts w:ascii="CG Times" w:hAnsi="CG Times"/>
          <w:sz w:val="24"/>
          <w:szCs w:val="24"/>
        </w:rPr>
        <w:t xml:space="preserve"> and the investigators identified the site as suitable for an observational cover crop study that could become a more comprehensive study with project support.  Cover crop treatments were established as a completely randomized design with an experimental</w:t>
      </w:r>
      <w:r w:rsidR="0012179A">
        <w:rPr>
          <w:rFonts w:ascii="CG Times" w:hAnsi="CG Times"/>
          <w:sz w:val="24"/>
          <w:szCs w:val="24"/>
        </w:rPr>
        <w:t xml:space="preserve"> unit representing a 30 x 12 f</w:t>
      </w:r>
      <w:r w:rsidRPr="002902EC">
        <w:rPr>
          <w:rFonts w:ascii="CG Times" w:hAnsi="CG Times"/>
          <w:sz w:val="24"/>
          <w:szCs w:val="24"/>
        </w:rPr>
        <w:t xml:space="preserve">t plot, replicated four times per treatment.  Plots span the entire alleyway on both sides of the row and a minimum </w:t>
      </w:r>
      <w:r w:rsidR="00537EA8">
        <w:rPr>
          <w:rFonts w:ascii="CG Times" w:hAnsi="CG Times"/>
          <w:sz w:val="24"/>
          <w:szCs w:val="24"/>
        </w:rPr>
        <w:t>of 60 f</w:t>
      </w:r>
      <w:r w:rsidRPr="002902EC">
        <w:rPr>
          <w:rFonts w:ascii="CG Times" w:hAnsi="CG Times"/>
          <w:sz w:val="24"/>
          <w:szCs w:val="24"/>
        </w:rPr>
        <w:t>t were maintained between plots as buffer.  Treatment cover crops seeded in the alleyways include: 1) Hard, red winter wheat cv. Norwest 553 (</w:t>
      </w:r>
      <w:r w:rsidRPr="002902EC">
        <w:rPr>
          <w:rFonts w:ascii="CG Times" w:hAnsi="CG Times"/>
          <w:i/>
          <w:sz w:val="24"/>
          <w:szCs w:val="24"/>
        </w:rPr>
        <w:t>Triticum</w:t>
      </w:r>
      <w:r w:rsidRPr="002902EC">
        <w:rPr>
          <w:rFonts w:ascii="CG Times" w:hAnsi="CG Times"/>
          <w:sz w:val="24"/>
          <w:szCs w:val="24"/>
        </w:rPr>
        <w:t xml:space="preserve"> </w:t>
      </w:r>
      <w:r w:rsidRPr="002902EC">
        <w:rPr>
          <w:rFonts w:ascii="CG Times" w:hAnsi="CG Times"/>
          <w:i/>
          <w:sz w:val="24"/>
          <w:szCs w:val="24"/>
        </w:rPr>
        <w:t>aestivum</w:t>
      </w:r>
      <w:r w:rsidRPr="002902EC">
        <w:rPr>
          <w:rFonts w:ascii="CG Times" w:hAnsi="CG Times"/>
          <w:sz w:val="24"/>
          <w:szCs w:val="24"/>
        </w:rPr>
        <w:t>); 2) Soft, white winter wheat cv. Rosalyn (</w:t>
      </w:r>
      <w:r w:rsidRPr="002902EC">
        <w:rPr>
          <w:rFonts w:ascii="CG Times" w:hAnsi="CG Times"/>
          <w:i/>
          <w:sz w:val="24"/>
          <w:szCs w:val="24"/>
        </w:rPr>
        <w:t>T.</w:t>
      </w:r>
      <w:r w:rsidRPr="002902EC">
        <w:rPr>
          <w:rFonts w:ascii="CG Times" w:hAnsi="CG Times"/>
          <w:sz w:val="24"/>
          <w:szCs w:val="24"/>
        </w:rPr>
        <w:t xml:space="preserve"> </w:t>
      </w:r>
      <w:r w:rsidRPr="002902EC">
        <w:rPr>
          <w:rFonts w:ascii="CG Times" w:hAnsi="CG Times"/>
          <w:i/>
          <w:sz w:val="24"/>
          <w:szCs w:val="24"/>
        </w:rPr>
        <w:t>aestivum</w:t>
      </w:r>
      <w:r w:rsidRPr="002902EC">
        <w:rPr>
          <w:rFonts w:ascii="CG Times" w:hAnsi="CG Times"/>
          <w:sz w:val="24"/>
          <w:szCs w:val="24"/>
        </w:rPr>
        <w:t>); 3) Winter-hardy oats cv. TAM 606 (</w:t>
      </w:r>
      <w:r w:rsidRPr="002902EC">
        <w:rPr>
          <w:rFonts w:ascii="CG Times" w:hAnsi="CG Times"/>
          <w:i/>
          <w:sz w:val="24"/>
          <w:szCs w:val="24"/>
        </w:rPr>
        <w:t>Avena sativa</w:t>
      </w:r>
      <w:r w:rsidRPr="002902EC">
        <w:rPr>
          <w:rFonts w:ascii="CG Times" w:hAnsi="CG Times"/>
          <w:sz w:val="24"/>
          <w:szCs w:val="24"/>
        </w:rPr>
        <w:t>); 4) Winter-hardy oats cv. Nora (</w:t>
      </w:r>
      <w:r w:rsidRPr="002902EC">
        <w:rPr>
          <w:rFonts w:ascii="CG Times" w:hAnsi="CG Times"/>
          <w:i/>
          <w:sz w:val="24"/>
          <w:szCs w:val="24"/>
        </w:rPr>
        <w:t>A. sativa</w:t>
      </w:r>
      <w:r w:rsidRPr="002902EC">
        <w:rPr>
          <w:rFonts w:ascii="CG Times" w:hAnsi="CG Times"/>
          <w:sz w:val="24"/>
          <w:szCs w:val="24"/>
        </w:rPr>
        <w:t>); 5) Ryegrass (</w:t>
      </w:r>
      <w:r w:rsidRPr="002902EC">
        <w:rPr>
          <w:rFonts w:ascii="CG Times" w:hAnsi="CG Times"/>
          <w:i/>
          <w:sz w:val="24"/>
          <w:szCs w:val="24"/>
        </w:rPr>
        <w:t>Lolium</w:t>
      </w:r>
      <w:r w:rsidRPr="002902EC">
        <w:rPr>
          <w:rFonts w:ascii="CG Times" w:hAnsi="CG Times"/>
          <w:sz w:val="24"/>
          <w:szCs w:val="24"/>
        </w:rPr>
        <w:t xml:space="preserve"> spp.) mix that included 51.25% intermediate ryegrass cv. Tetralite and 48.24% tetraploid perennial ryegrass cv. Kentaur ; 6) Perennial ryegrass (</w:t>
      </w:r>
      <w:r w:rsidRPr="002902EC">
        <w:rPr>
          <w:rFonts w:ascii="CG Times" w:hAnsi="CG Times"/>
          <w:i/>
          <w:sz w:val="24"/>
          <w:szCs w:val="24"/>
        </w:rPr>
        <w:t>L.</w:t>
      </w:r>
      <w:r w:rsidRPr="002902EC">
        <w:rPr>
          <w:rFonts w:ascii="CG Times" w:hAnsi="CG Times"/>
          <w:sz w:val="24"/>
          <w:szCs w:val="24"/>
        </w:rPr>
        <w:t xml:space="preserve"> </w:t>
      </w:r>
      <w:r w:rsidRPr="002902EC">
        <w:rPr>
          <w:rFonts w:ascii="CG Times" w:hAnsi="CG Times"/>
          <w:i/>
          <w:sz w:val="24"/>
          <w:szCs w:val="24"/>
        </w:rPr>
        <w:t>perenne</w:t>
      </w:r>
      <w:r w:rsidRPr="002902EC">
        <w:rPr>
          <w:rFonts w:ascii="CG Times" w:hAnsi="CG Times"/>
          <w:sz w:val="24"/>
          <w:szCs w:val="24"/>
        </w:rPr>
        <w:t>) mix that included 43.93% ‘Esquire’, 31.44% ‘TopHat 2’, and 22.49% ‘Tetragreen’; 7) Triticale cv. Trical 103BB (</w:t>
      </w:r>
      <w:r w:rsidRPr="002902EC">
        <w:rPr>
          <w:rFonts w:ascii="CG Times" w:hAnsi="CG Times"/>
          <w:i/>
          <w:sz w:val="24"/>
          <w:szCs w:val="24"/>
        </w:rPr>
        <w:t>Triticosecale</w:t>
      </w:r>
      <w:r w:rsidRPr="002902EC">
        <w:rPr>
          <w:rFonts w:ascii="CG Times" w:hAnsi="CG Times"/>
          <w:sz w:val="24"/>
          <w:szCs w:val="24"/>
        </w:rPr>
        <w:t xml:space="preserve"> sp.); 8) Triticale cv. TriMark 099 (</w:t>
      </w:r>
      <w:r w:rsidRPr="002902EC">
        <w:rPr>
          <w:rFonts w:ascii="CG Times" w:hAnsi="CG Times"/>
          <w:i/>
          <w:sz w:val="24"/>
          <w:szCs w:val="24"/>
        </w:rPr>
        <w:t xml:space="preserve">Triticosecale </w:t>
      </w:r>
      <w:r w:rsidRPr="002902EC">
        <w:rPr>
          <w:rFonts w:ascii="CG Times" w:hAnsi="CG Times"/>
          <w:sz w:val="24"/>
          <w:szCs w:val="24"/>
        </w:rPr>
        <w:t>sp.); and 9) a generic cereal rye (</w:t>
      </w:r>
      <w:r w:rsidRPr="002902EC">
        <w:rPr>
          <w:rFonts w:ascii="CG Times" w:hAnsi="CG Times"/>
          <w:i/>
          <w:sz w:val="24"/>
          <w:szCs w:val="24"/>
        </w:rPr>
        <w:t>Secale</w:t>
      </w:r>
      <w:r w:rsidRPr="002902EC">
        <w:rPr>
          <w:rFonts w:ascii="CG Times" w:hAnsi="CG Times"/>
          <w:sz w:val="24"/>
          <w:szCs w:val="24"/>
        </w:rPr>
        <w:t xml:space="preserve"> </w:t>
      </w:r>
      <w:r w:rsidRPr="002902EC">
        <w:rPr>
          <w:rFonts w:ascii="CG Times" w:hAnsi="CG Times"/>
          <w:i/>
          <w:sz w:val="24"/>
          <w:szCs w:val="24"/>
        </w:rPr>
        <w:t>cereale</w:t>
      </w:r>
      <w:r w:rsidRPr="002902EC">
        <w:rPr>
          <w:rFonts w:ascii="CG Times" w:hAnsi="CG Times"/>
          <w:sz w:val="24"/>
          <w:szCs w:val="24"/>
        </w:rPr>
        <w:t xml:space="preserve">). All cover crops were seeded at recommended rates.  Untreated bare soil controls were also maintained, which represents conventional management of raspberry alleyways. </w:t>
      </w:r>
    </w:p>
    <w:p w:rsidR="0012179A" w:rsidRDefault="0012179A" w:rsidP="0012179A">
      <w:pPr>
        <w:autoSpaceDE/>
        <w:autoSpaceDN/>
        <w:adjustRightInd/>
        <w:rPr>
          <w:rFonts w:ascii="CG Times" w:hAnsi="CG Times"/>
          <w:sz w:val="24"/>
          <w:szCs w:val="24"/>
        </w:rPr>
      </w:pPr>
    </w:p>
    <w:p w:rsidR="002902EC" w:rsidRPr="002902EC" w:rsidRDefault="002902EC" w:rsidP="0012179A">
      <w:pPr>
        <w:autoSpaceDE/>
        <w:autoSpaceDN/>
        <w:adjustRightInd/>
        <w:rPr>
          <w:sz w:val="24"/>
          <w:szCs w:val="24"/>
        </w:rPr>
      </w:pPr>
      <w:r w:rsidRPr="002902EC">
        <w:rPr>
          <w:sz w:val="24"/>
          <w:szCs w:val="24"/>
        </w:rPr>
        <w:t xml:space="preserve">Fall 2014 soil samples were collected within rows </w:t>
      </w:r>
      <w:r w:rsidR="0012179A">
        <w:rPr>
          <w:sz w:val="24"/>
          <w:szCs w:val="24"/>
        </w:rPr>
        <w:t xml:space="preserve">prior to seeding </w:t>
      </w:r>
      <w:r w:rsidRPr="002902EC">
        <w:rPr>
          <w:sz w:val="24"/>
          <w:szCs w:val="24"/>
        </w:rPr>
        <w:t xml:space="preserve">and will provide </w:t>
      </w:r>
      <w:r w:rsidR="0012179A">
        <w:rPr>
          <w:sz w:val="24"/>
          <w:szCs w:val="24"/>
        </w:rPr>
        <w:t xml:space="preserve">baseline </w:t>
      </w:r>
      <w:r w:rsidRPr="002902EC">
        <w:rPr>
          <w:sz w:val="24"/>
          <w:szCs w:val="24"/>
        </w:rPr>
        <w:t>soil biological (microbial), physi</w:t>
      </w:r>
      <w:r w:rsidR="0012179A">
        <w:rPr>
          <w:sz w:val="24"/>
          <w:szCs w:val="24"/>
        </w:rPr>
        <w:t>cal, and chemical information.</w:t>
      </w:r>
      <w:r w:rsidRPr="002902EC">
        <w:rPr>
          <w:sz w:val="24"/>
          <w:szCs w:val="24"/>
        </w:rPr>
        <w:t xml:space="preserve"> </w:t>
      </w:r>
      <w:r w:rsidR="0012179A">
        <w:rPr>
          <w:sz w:val="24"/>
          <w:szCs w:val="24"/>
        </w:rPr>
        <w:t xml:space="preserve"> Cover crop growth will be monitored </w:t>
      </w:r>
      <w:r w:rsidR="0012179A" w:rsidRPr="002902EC">
        <w:rPr>
          <w:sz w:val="24"/>
          <w:szCs w:val="24"/>
        </w:rPr>
        <w:t>every</w:t>
      </w:r>
      <w:r w:rsidRPr="002902EC">
        <w:rPr>
          <w:sz w:val="24"/>
          <w:szCs w:val="24"/>
        </w:rPr>
        <w:t xml:space="preserve"> 2-4 weeks through fall and winter.  In early spring of 2015, cover crops will be mowed down.  When necessary, perennial cover crops will be mowed to a height of </w:t>
      </w:r>
      <w:r w:rsidR="00537EA8">
        <w:rPr>
          <w:sz w:val="24"/>
          <w:szCs w:val="24"/>
        </w:rPr>
        <w:t>4-6 in</w:t>
      </w:r>
      <w:r w:rsidRPr="002902EC">
        <w:rPr>
          <w:sz w:val="24"/>
          <w:szCs w:val="24"/>
        </w:rPr>
        <w:t xml:space="preserve"> throughout the season.  Bare soil areas will be clean-cultivated and managed per industry standard.  Soil and plant growth variables will be collected according to </w:t>
      </w:r>
      <w:r w:rsidRPr="0012179A">
        <w:rPr>
          <w:b/>
          <w:sz w:val="24"/>
          <w:szCs w:val="24"/>
        </w:rPr>
        <w:t>Table 1</w:t>
      </w:r>
      <w:r w:rsidRPr="002902EC">
        <w:rPr>
          <w:sz w:val="24"/>
          <w:szCs w:val="24"/>
        </w:rPr>
        <w:t xml:space="preserve">.    </w:t>
      </w:r>
    </w:p>
    <w:p w:rsidR="00466620" w:rsidRDefault="00E922F7" w:rsidP="00FB3C2F">
      <w:pPr>
        <w:jc w:val="center"/>
        <w:rPr>
          <w:b/>
        </w:rPr>
      </w:pPr>
      <w:r>
        <w:rPr>
          <w:b/>
          <w:noProof/>
        </w:rPr>
        <w:drawing>
          <wp:anchor distT="0" distB="0" distL="114300" distR="114300" simplePos="0" relativeHeight="251662848" behindDoc="0" locked="0" layoutInCell="1" allowOverlap="1" wp14:anchorId="000F92EB" wp14:editId="7083F13F">
            <wp:simplePos x="0" y="0"/>
            <wp:positionH relativeFrom="column">
              <wp:posOffset>-36830</wp:posOffset>
            </wp:positionH>
            <wp:positionV relativeFrom="paragraph">
              <wp:posOffset>165100</wp:posOffset>
            </wp:positionV>
            <wp:extent cx="5749290" cy="161544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9290" cy="1615440"/>
                    </a:xfrm>
                    <a:prstGeom prst="rect">
                      <a:avLst/>
                    </a:prstGeom>
                    <a:noFill/>
                  </pic:spPr>
                </pic:pic>
              </a:graphicData>
            </a:graphic>
            <wp14:sizeRelH relativeFrom="page">
              <wp14:pctWidth>0</wp14:pctWidth>
            </wp14:sizeRelH>
            <wp14:sizeRelV relativeFrom="page">
              <wp14:pctHeight>0</wp14:pctHeight>
            </wp14:sizeRelV>
          </wp:anchor>
        </w:drawing>
      </w:r>
      <w:r w:rsidR="002902EC" w:rsidRPr="00BF61EE">
        <w:rPr>
          <w:b/>
        </w:rPr>
        <w:t>Table 1. Variables and timeline of sample collection for alley cover crop in red raspberry experiment.</w:t>
      </w:r>
    </w:p>
    <w:p w:rsidR="002902EC" w:rsidRPr="00B047A7" w:rsidRDefault="002902EC" w:rsidP="002902EC">
      <w:pPr>
        <w:rPr>
          <w:sz w:val="18"/>
        </w:rPr>
      </w:pPr>
      <w:r w:rsidRPr="00B047A7">
        <w:rPr>
          <w:sz w:val="18"/>
          <w:vertAlign w:val="superscript"/>
        </w:rPr>
        <w:t>z</w:t>
      </w:r>
      <w:r w:rsidRPr="00B047A7">
        <w:rPr>
          <w:sz w:val="18"/>
        </w:rPr>
        <w:t xml:space="preserve">Samples will be collected and analyzed separately in alleyways and rows; bulk density, aggregate stability, and infiltration will only be monitored in alleyways; all other soil variables will be analyzed both in row and alleyway samples. </w:t>
      </w:r>
    </w:p>
    <w:p w:rsidR="002902EC" w:rsidRPr="00B047A7" w:rsidRDefault="002902EC" w:rsidP="002902EC">
      <w:pPr>
        <w:rPr>
          <w:sz w:val="18"/>
        </w:rPr>
      </w:pPr>
      <w:r w:rsidRPr="00B047A7">
        <w:rPr>
          <w:sz w:val="18"/>
          <w:vertAlign w:val="superscript"/>
        </w:rPr>
        <w:t>y</w:t>
      </w:r>
      <w:r w:rsidRPr="00B047A7">
        <w:rPr>
          <w:sz w:val="18"/>
        </w:rPr>
        <w:t>Soil microbial populations will be monitored using Terminal Restriction Fragment Length Polymorphisms (T-RFLP)</w:t>
      </w:r>
      <w:r>
        <w:rPr>
          <w:sz w:val="18"/>
        </w:rPr>
        <w:t>.</w:t>
      </w:r>
    </w:p>
    <w:p w:rsidR="005B1A60" w:rsidRPr="00D57680" w:rsidRDefault="005B1A60" w:rsidP="005B1A60">
      <w:pPr>
        <w:rPr>
          <w:sz w:val="24"/>
          <w:szCs w:val="24"/>
        </w:rPr>
      </w:pPr>
    </w:p>
    <w:p w:rsidR="0012179A" w:rsidRDefault="005B1A60" w:rsidP="0012179A">
      <w:pPr>
        <w:rPr>
          <w:sz w:val="24"/>
          <w:szCs w:val="24"/>
        </w:rPr>
      </w:pPr>
      <w:r w:rsidRPr="00D57680">
        <w:rPr>
          <w:b/>
          <w:sz w:val="24"/>
          <w:szCs w:val="24"/>
        </w:rPr>
        <w:t xml:space="preserve">Anticipated Benefits and Information Transfer: </w:t>
      </w:r>
    </w:p>
    <w:p w:rsidR="002902EC" w:rsidRPr="002902EC" w:rsidRDefault="00537EA8" w:rsidP="0012179A">
      <w:pPr>
        <w:rPr>
          <w:sz w:val="24"/>
          <w:szCs w:val="24"/>
        </w:rPr>
      </w:pPr>
      <w:r>
        <w:rPr>
          <w:sz w:val="24"/>
          <w:szCs w:val="24"/>
        </w:rPr>
        <w:t>C</w:t>
      </w:r>
      <w:r w:rsidR="0012179A">
        <w:rPr>
          <w:sz w:val="24"/>
          <w:szCs w:val="24"/>
        </w:rPr>
        <w:t xml:space="preserve">ompatibility of alleyway cover cropping in raspberry may translate into adoption and subsequent improvements in soil </w:t>
      </w:r>
      <w:r>
        <w:rPr>
          <w:sz w:val="24"/>
          <w:szCs w:val="24"/>
        </w:rPr>
        <w:t>quality</w:t>
      </w:r>
      <w:r w:rsidR="0012179A">
        <w:rPr>
          <w:sz w:val="24"/>
          <w:szCs w:val="24"/>
        </w:rPr>
        <w:t xml:space="preserve">.  Improvements in biological aspects of soil quality may help </w:t>
      </w:r>
      <w:r w:rsidR="002902EC" w:rsidRPr="002902EC">
        <w:rPr>
          <w:sz w:val="24"/>
          <w:szCs w:val="22"/>
        </w:rPr>
        <w:t>mitigat</w:t>
      </w:r>
      <w:r w:rsidR="0012179A">
        <w:rPr>
          <w:sz w:val="24"/>
          <w:szCs w:val="22"/>
        </w:rPr>
        <w:t>e</w:t>
      </w:r>
      <w:r w:rsidR="002902EC" w:rsidRPr="002902EC">
        <w:rPr>
          <w:sz w:val="24"/>
          <w:szCs w:val="22"/>
        </w:rPr>
        <w:t xml:space="preserve"> </w:t>
      </w:r>
      <w:r w:rsidR="0051600C">
        <w:rPr>
          <w:sz w:val="24"/>
          <w:szCs w:val="22"/>
        </w:rPr>
        <w:t>soil</w:t>
      </w:r>
      <w:r w:rsidR="002902EC" w:rsidRPr="002902EC">
        <w:rPr>
          <w:sz w:val="24"/>
          <w:szCs w:val="22"/>
        </w:rPr>
        <w:t>borne diseases</w:t>
      </w:r>
      <w:r w:rsidR="0051600C">
        <w:rPr>
          <w:sz w:val="24"/>
          <w:szCs w:val="22"/>
        </w:rPr>
        <w:t>/pests</w:t>
      </w:r>
      <w:r>
        <w:rPr>
          <w:sz w:val="24"/>
          <w:szCs w:val="22"/>
        </w:rPr>
        <w:t>.</w:t>
      </w:r>
      <w:r w:rsidR="0051600C">
        <w:rPr>
          <w:sz w:val="24"/>
          <w:szCs w:val="22"/>
        </w:rPr>
        <w:t xml:space="preserve">  B</w:t>
      </w:r>
      <w:r w:rsidR="002902EC" w:rsidRPr="002902EC">
        <w:rPr>
          <w:sz w:val="24"/>
          <w:szCs w:val="22"/>
        </w:rPr>
        <w:t xml:space="preserve">enefits may </w:t>
      </w:r>
      <w:r w:rsidR="0051600C">
        <w:rPr>
          <w:sz w:val="24"/>
          <w:szCs w:val="22"/>
        </w:rPr>
        <w:t xml:space="preserve">also </w:t>
      </w:r>
      <w:r w:rsidR="002902EC" w:rsidRPr="002902EC">
        <w:rPr>
          <w:sz w:val="24"/>
          <w:szCs w:val="22"/>
        </w:rPr>
        <w:t>translate into financial savings on behalf of growers by reducing costs associated with conventional management of alleyways (i.e., frequent cultivation and herbicide</w:t>
      </w:r>
      <w:r>
        <w:rPr>
          <w:sz w:val="24"/>
          <w:szCs w:val="22"/>
        </w:rPr>
        <w:t>s)</w:t>
      </w:r>
      <w:r w:rsidR="002902EC" w:rsidRPr="002902EC">
        <w:rPr>
          <w:sz w:val="24"/>
          <w:szCs w:val="22"/>
        </w:rPr>
        <w:t>.  Results of this project will be part of a doctoral thesis</w:t>
      </w:r>
      <w:r>
        <w:rPr>
          <w:sz w:val="24"/>
          <w:szCs w:val="22"/>
        </w:rPr>
        <w:t xml:space="preserve">, </w:t>
      </w:r>
      <w:r w:rsidR="002902EC" w:rsidRPr="002902EC">
        <w:rPr>
          <w:sz w:val="24"/>
          <w:szCs w:val="22"/>
        </w:rPr>
        <w:t>published in a peer-reviewed journal</w:t>
      </w:r>
      <w:r>
        <w:rPr>
          <w:sz w:val="24"/>
          <w:szCs w:val="22"/>
        </w:rPr>
        <w:t>,</w:t>
      </w:r>
      <w:r w:rsidR="002902EC" w:rsidRPr="002902EC">
        <w:rPr>
          <w:sz w:val="24"/>
          <w:szCs w:val="22"/>
        </w:rPr>
        <w:t xml:space="preserve"> and </w:t>
      </w:r>
      <w:r>
        <w:rPr>
          <w:sz w:val="24"/>
          <w:szCs w:val="22"/>
        </w:rPr>
        <w:t xml:space="preserve">presented in </w:t>
      </w:r>
      <w:r w:rsidR="002902EC" w:rsidRPr="002902EC">
        <w:rPr>
          <w:sz w:val="24"/>
          <w:szCs w:val="22"/>
        </w:rPr>
        <w:t>a WSU Extension Publication.  Furthermore, final results will be presented at the Washington Small Fruit Conference in L</w:t>
      </w:r>
      <w:r>
        <w:rPr>
          <w:sz w:val="24"/>
          <w:szCs w:val="22"/>
        </w:rPr>
        <w:t xml:space="preserve">ynden and shared online at the </w:t>
      </w:r>
      <w:r w:rsidR="002902EC" w:rsidRPr="002902EC">
        <w:rPr>
          <w:sz w:val="24"/>
          <w:szCs w:val="22"/>
        </w:rPr>
        <w:t>Small Fruits Website (</w:t>
      </w:r>
      <w:hyperlink r:id="rId9" w:history="1">
        <w:r w:rsidRPr="00771396">
          <w:rPr>
            <w:rStyle w:val="Hyperlink"/>
            <w:sz w:val="24"/>
            <w:szCs w:val="22"/>
          </w:rPr>
          <w:t>http://smallfruits.cahnrs.wsu.edu/</w:t>
        </w:r>
      </w:hyperlink>
      <w:r>
        <w:rPr>
          <w:sz w:val="24"/>
          <w:szCs w:val="22"/>
        </w:rPr>
        <w:t xml:space="preserve">). </w:t>
      </w:r>
    </w:p>
    <w:p w:rsidR="005B1A60" w:rsidRPr="00D57680" w:rsidRDefault="005B1A60" w:rsidP="005B1A60">
      <w:pPr>
        <w:pStyle w:val="ListParagraph"/>
      </w:pPr>
    </w:p>
    <w:p w:rsidR="005B1A60" w:rsidRPr="00D57680" w:rsidRDefault="005B1A60" w:rsidP="005B1A60">
      <w:pPr>
        <w:rPr>
          <w:b/>
          <w:sz w:val="24"/>
          <w:szCs w:val="24"/>
        </w:rPr>
      </w:pPr>
      <w:r w:rsidRPr="00D57680">
        <w:rPr>
          <w:b/>
          <w:sz w:val="24"/>
          <w:szCs w:val="24"/>
        </w:rPr>
        <w:t>References:</w:t>
      </w:r>
    </w:p>
    <w:p w:rsidR="002902EC" w:rsidRPr="002902EC" w:rsidRDefault="002902EC" w:rsidP="002902EC">
      <w:pPr>
        <w:autoSpaceDE/>
        <w:autoSpaceDN/>
        <w:adjustRightInd/>
      </w:pPr>
      <w:r w:rsidRPr="002902EC">
        <w:t xml:space="preserve">Bowen, P. and S. Freyman. 1995. Ground covers affect raspberry yield, photosynthesis, and nitrogen nutrition of </w:t>
      </w:r>
    </w:p>
    <w:p w:rsidR="002902EC" w:rsidRPr="002902EC" w:rsidRDefault="002902EC" w:rsidP="002902EC">
      <w:pPr>
        <w:autoSpaceDE/>
        <w:autoSpaceDN/>
        <w:adjustRightInd/>
        <w:ind w:firstLine="360"/>
      </w:pPr>
      <w:r w:rsidRPr="002902EC">
        <w:t>primocanes. HortScience 30(2):238-241.</w:t>
      </w:r>
    </w:p>
    <w:p w:rsidR="002902EC" w:rsidRPr="002902EC" w:rsidRDefault="002902EC" w:rsidP="002902EC">
      <w:pPr>
        <w:autoSpaceDE/>
        <w:autoSpaceDN/>
        <w:adjustRightInd/>
      </w:pPr>
      <w:r w:rsidRPr="002902EC">
        <w:t>Clark, A. 2012. Managing cover crops profitably. 3rd ed. SARE, College Park, MD.</w:t>
      </w:r>
    </w:p>
    <w:p w:rsidR="00FB3C2F" w:rsidRPr="00FC3455" w:rsidRDefault="00FB3C2F" w:rsidP="00FB3C2F">
      <w:r w:rsidRPr="00FC3455">
        <w:t xml:space="preserve">Forge, T.A., R.E Ingham, D. Kaufman, and J.N. Pinkerton. 2000. Population growth of </w:t>
      </w:r>
      <w:r w:rsidRPr="00FC3455">
        <w:rPr>
          <w:i/>
        </w:rPr>
        <w:t xml:space="preserve">Pratylenchus penetrans </w:t>
      </w:r>
      <w:r w:rsidRPr="00FC3455">
        <w:t xml:space="preserve">on </w:t>
      </w:r>
    </w:p>
    <w:p w:rsidR="00FB3C2F" w:rsidRDefault="00FB3C2F" w:rsidP="00FB3C2F">
      <w:pPr>
        <w:ind w:firstLine="360"/>
      </w:pPr>
      <w:r w:rsidRPr="00FC3455">
        <w:t xml:space="preserve">winter cover crops grown in the Pacific Northwest. </w:t>
      </w:r>
      <w:r>
        <w:t>J. Nematol. 32(1):42-51.</w:t>
      </w:r>
    </w:p>
    <w:p w:rsidR="002902EC" w:rsidRPr="002902EC" w:rsidRDefault="002902EC" w:rsidP="002902EC">
      <w:pPr>
        <w:autoSpaceDE/>
        <w:autoSpaceDN/>
        <w:adjustRightInd/>
      </w:pPr>
      <w:r w:rsidRPr="002902EC">
        <w:t xml:space="preserve">Funt, R.C. and H.K. Hall. 2013. Raspberries. CAB International, Oxfordshire, UK.  </w:t>
      </w:r>
    </w:p>
    <w:p w:rsidR="002902EC" w:rsidRPr="002902EC" w:rsidRDefault="002902EC" w:rsidP="002902EC">
      <w:pPr>
        <w:autoSpaceDE/>
        <w:autoSpaceDN/>
        <w:adjustRightInd/>
      </w:pPr>
      <w:r w:rsidRPr="002902EC">
        <w:t xml:space="preserve">Mazzola, M. and Y. Gu. 2002. Wheat genotype-specific induction of soil microbial communities suppressive to </w:t>
      </w:r>
    </w:p>
    <w:p w:rsidR="002902EC" w:rsidRPr="002902EC" w:rsidRDefault="002902EC" w:rsidP="002902EC">
      <w:pPr>
        <w:autoSpaceDE/>
        <w:autoSpaceDN/>
        <w:adjustRightInd/>
        <w:ind w:left="540" w:hanging="180"/>
      </w:pPr>
      <w:r w:rsidRPr="002902EC">
        <w:t xml:space="preserve">disease incited by Rhizoctonia solani Anastomosis Group (AG)-5 and AG-8. </w:t>
      </w:r>
      <w:r w:rsidR="00FB3C2F">
        <w:t>Phytopathology 92(12):1300-</w:t>
      </w:r>
      <w:r w:rsidRPr="002902EC">
        <w:t>1307.</w:t>
      </w:r>
    </w:p>
    <w:p w:rsidR="002902EC" w:rsidRPr="002902EC" w:rsidRDefault="002902EC" w:rsidP="002902EC">
      <w:pPr>
        <w:autoSpaceDE/>
        <w:autoSpaceDN/>
        <w:adjustRightInd/>
      </w:pPr>
      <w:r w:rsidRPr="002902EC">
        <w:t>Pacific Northwest Extension. 2007. Commercial red raspberry production in the Pacific Northwest. PNW 598.</w:t>
      </w:r>
    </w:p>
    <w:p w:rsidR="002902EC" w:rsidRPr="002902EC" w:rsidRDefault="002902EC" w:rsidP="002902EC">
      <w:pPr>
        <w:autoSpaceDE/>
        <w:autoSpaceDN/>
        <w:adjustRightInd/>
      </w:pPr>
      <w:r w:rsidRPr="002902EC">
        <w:t xml:space="preserve">Sanderson, K.R. and J.A. Cutcliffe. 1988. Effect of inter-row soil management on growth and yield of red raspberry. </w:t>
      </w:r>
    </w:p>
    <w:p w:rsidR="002902EC" w:rsidRPr="002902EC" w:rsidRDefault="002902EC" w:rsidP="002902EC">
      <w:pPr>
        <w:autoSpaceDE/>
        <w:autoSpaceDN/>
        <w:adjustRightInd/>
        <w:ind w:firstLine="360"/>
      </w:pPr>
      <w:r w:rsidRPr="002902EC">
        <w:t>Can. J. Plant Sci. 68:283-285.</w:t>
      </w:r>
    </w:p>
    <w:p w:rsidR="002902EC" w:rsidRPr="002902EC" w:rsidRDefault="002902EC" w:rsidP="002902EC">
      <w:pPr>
        <w:autoSpaceDE/>
        <w:autoSpaceDN/>
        <w:adjustRightInd/>
      </w:pPr>
      <w:r w:rsidRPr="002902EC">
        <w:t xml:space="preserve">Washington Red Raspberry Commission (WRRC). 2013. 2013 Production Statistics. Accessed on 8 Oct. 2014 at: </w:t>
      </w:r>
    </w:p>
    <w:p w:rsidR="002902EC" w:rsidRPr="002902EC" w:rsidRDefault="00F71B94" w:rsidP="002902EC">
      <w:pPr>
        <w:autoSpaceDE/>
        <w:autoSpaceDN/>
        <w:adjustRightInd/>
        <w:ind w:firstLine="360"/>
      </w:pPr>
      <w:hyperlink r:id="rId10" w:history="1">
        <w:r w:rsidR="002902EC" w:rsidRPr="002902EC">
          <w:rPr>
            <w:color w:val="0000FF"/>
            <w:u w:val="single"/>
          </w:rPr>
          <w:t>http://www.red-raspberry.org/statistics.asp</w:t>
        </w:r>
      </w:hyperlink>
      <w:r w:rsidR="002902EC" w:rsidRPr="002902EC">
        <w:t xml:space="preserve">. </w:t>
      </w:r>
    </w:p>
    <w:p w:rsidR="002902EC" w:rsidRPr="002902EC" w:rsidRDefault="002902EC" w:rsidP="002902EC">
      <w:pPr>
        <w:autoSpaceDE/>
        <w:autoSpaceDN/>
        <w:adjustRightInd/>
      </w:pPr>
      <w:r w:rsidRPr="002902EC">
        <w:t xml:space="preserve">Zebarth, B.J., S. Freyman, and C.G. Kowalenko.  1993.  Effect of ground covers and tillage between raspberry rows </w:t>
      </w:r>
    </w:p>
    <w:p w:rsidR="00FB3C2F" w:rsidRPr="00FC3455" w:rsidRDefault="002902EC" w:rsidP="00FB3C2F">
      <w:pPr>
        <w:ind w:firstLine="360"/>
      </w:pPr>
      <w:r w:rsidRPr="002902EC">
        <w:t>on selected soil physical and chemical parameters and c</w:t>
      </w:r>
      <w:r w:rsidR="00FB3C2F">
        <w:t xml:space="preserve">rop response. </w:t>
      </w:r>
      <w:r w:rsidR="00FB3C2F" w:rsidRPr="00FC3455">
        <w:t>Can. J. Soil Sci. 73:481-488.</w:t>
      </w:r>
    </w:p>
    <w:p w:rsidR="005B1A60" w:rsidRPr="00D57680" w:rsidRDefault="005B1A60" w:rsidP="00FB3C2F">
      <w:pPr>
        <w:ind w:firstLine="720"/>
        <w:rPr>
          <w:b/>
          <w:sz w:val="24"/>
          <w:szCs w:val="24"/>
        </w:rPr>
      </w:pPr>
    </w:p>
    <w:p w:rsidR="005B1A60" w:rsidRPr="00D57680" w:rsidRDefault="005B1A60" w:rsidP="005B1A60">
      <w:pPr>
        <w:rPr>
          <w:sz w:val="24"/>
          <w:szCs w:val="24"/>
        </w:rPr>
      </w:pPr>
      <w:r w:rsidRPr="00D57680">
        <w:rPr>
          <w:b/>
          <w:sz w:val="24"/>
          <w:szCs w:val="24"/>
        </w:rPr>
        <w:t xml:space="preserve">Budget: </w:t>
      </w:r>
      <w:r w:rsidRPr="00D57680">
        <w:rPr>
          <w:i/>
          <w:sz w:val="24"/>
          <w:szCs w:val="24"/>
          <w:u w:val="single"/>
        </w:rPr>
        <w:t>Indirect or overhead costs are not allowed</w:t>
      </w:r>
      <w:r w:rsidRPr="00D57680">
        <w:rPr>
          <w:sz w:val="24"/>
          <w:szCs w:val="24"/>
        </w:rPr>
        <w:t xml:space="preserve"> unless specifically authorized by the Board</w:t>
      </w:r>
    </w:p>
    <w:tbl>
      <w:tblPr>
        <w:tblW w:w="9018" w:type="dxa"/>
        <w:tblLook w:val="01E0" w:firstRow="1" w:lastRow="1" w:firstColumn="1" w:lastColumn="1" w:noHBand="0" w:noVBand="0"/>
      </w:tblPr>
      <w:tblGrid>
        <w:gridCol w:w="3438"/>
        <w:gridCol w:w="2790"/>
        <w:gridCol w:w="2790"/>
      </w:tblGrid>
      <w:tr w:rsidR="0012179A" w:rsidRPr="00FB3C2F" w:rsidTr="0051600C">
        <w:tc>
          <w:tcPr>
            <w:tcW w:w="3438" w:type="dxa"/>
            <w:tcBorders>
              <w:bottom w:val="single" w:sz="4" w:space="0" w:color="auto"/>
            </w:tcBorders>
          </w:tcPr>
          <w:p w:rsidR="0012179A" w:rsidRPr="00FB3C2F" w:rsidRDefault="0012179A" w:rsidP="00357F2C">
            <w:pPr>
              <w:rPr>
                <w:b/>
                <w:sz w:val="22"/>
                <w:szCs w:val="22"/>
              </w:rPr>
            </w:pPr>
          </w:p>
        </w:tc>
        <w:tc>
          <w:tcPr>
            <w:tcW w:w="2790" w:type="dxa"/>
            <w:tcBorders>
              <w:bottom w:val="single" w:sz="4" w:space="0" w:color="auto"/>
            </w:tcBorders>
          </w:tcPr>
          <w:p w:rsidR="0012179A" w:rsidRPr="00FB3C2F" w:rsidRDefault="0012179A" w:rsidP="00544840">
            <w:pPr>
              <w:rPr>
                <w:b/>
                <w:sz w:val="22"/>
                <w:szCs w:val="22"/>
              </w:rPr>
            </w:pPr>
            <w:r w:rsidRPr="00FB3C2F">
              <w:rPr>
                <w:b/>
                <w:sz w:val="22"/>
                <w:szCs w:val="22"/>
              </w:rPr>
              <w:t>2015</w:t>
            </w:r>
          </w:p>
        </w:tc>
        <w:tc>
          <w:tcPr>
            <w:tcW w:w="2790" w:type="dxa"/>
            <w:tcBorders>
              <w:bottom w:val="single" w:sz="4" w:space="0" w:color="auto"/>
            </w:tcBorders>
          </w:tcPr>
          <w:p w:rsidR="0012179A" w:rsidRPr="00FB3C2F" w:rsidRDefault="0012179A" w:rsidP="00544840">
            <w:pPr>
              <w:rPr>
                <w:sz w:val="22"/>
                <w:szCs w:val="22"/>
              </w:rPr>
            </w:pPr>
            <w:r w:rsidRPr="00FB3C2F">
              <w:rPr>
                <w:b/>
                <w:sz w:val="22"/>
                <w:szCs w:val="22"/>
              </w:rPr>
              <w:t>2016</w:t>
            </w:r>
          </w:p>
        </w:tc>
      </w:tr>
      <w:tr w:rsidR="0051600C" w:rsidRPr="00FB3C2F" w:rsidTr="0051600C">
        <w:tc>
          <w:tcPr>
            <w:tcW w:w="3438" w:type="dxa"/>
            <w:tcBorders>
              <w:top w:val="single" w:sz="4" w:space="0" w:color="auto"/>
            </w:tcBorders>
          </w:tcPr>
          <w:p w:rsidR="0051600C" w:rsidRPr="00FB3C2F" w:rsidRDefault="0051600C" w:rsidP="0051600C">
            <w:pPr>
              <w:rPr>
                <w:b/>
                <w:sz w:val="22"/>
                <w:szCs w:val="22"/>
              </w:rPr>
            </w:pPr>
            <w:r w:rsidRPr="00FB3C2F">
              <w:rPr>
                <w:b/>
                <w:sz w:val="22"/>
                <w:szCs w:val="22"/>
              </w:rPr>
              <w:t>Salaries</w:t>
            </w:r>
            <w:r w:rsidRPr="00FB3C2F">
              <w:rPr>
                <w:b/>
                <w:sz w:val="22"/>
                <w:szCs w:val="22"/>
                <w:vertAlign w:val="superscript"/>
              </w:rPr>
              <w:t>1/</w:t>
            </w:r>
          </w:p>
        </w:tc>
        <w:tc>
          <w:tcPr>
            <w:tcW w:w="2790" w:type="dxa"/>
            <w:tcBorders>
              <w:top w:val="single" w:sz="4" w:space="0" w:color="auto"/>
            </w:tcBorders>
          </w:tcPr>
          <w:p w:rsidR="0051600C" w:rsidRPr="00FB3C2F" w:rsidRDefault="0051600C" w:rsidP="0051600C">
            <w:pPr>
              <w:rPr>
                <w:sz w:val="22"/>
                <w:szCs w:val="22"/>
              </w:rPr>
            </w:pPr>
            <w:r w:rsidRPr="00FB3C2F">
              <w:rPr>
                <w:sz w:val="22"/>
                <w:szCs w:val="22"/>
              </w:rPr>
              <w:t>$</w:t>
            </w:r>
          </w:p>
        </w:tc>
        <w:tc>
          <w:tcPr>
            <w:tcW w:w="2790" w:type="dxa"/>
            <w:tcBorders>
              <w:top w:val="single" w:sz="4" w:space="0" w:color="auto"/>
            </w:tcBorders>
          </w:tcPr>
          <w:p w:rsidR="0051600C" w:rsidRPr="00FB3C2F" w:rsidRDefault="0051600C" w:rsidP="0051600C">
            <w:pPr>
              <w:rPr>
                <w:sz w:val="22"/>
                <w:szCs w:val="22"/>
              </w:rPr>
            </w:pPr>
            <w:r w:rsidRPr="00FB3C2F">
              <w:rPr>
                <w:sz w:val="22"/>
                <w:szCs w:val="22"/>
              </w:rPr>
              <w:t>$</w:t>
            </w:r>
          </w:p>
        </w:tc>
      </w:tr>
      <w:tr w:rsidR="0051600C" w:rsidRPr="00FB3C2F" w:rsidTr="0051600C">
        <w:tc>
          <w:tcPr>
            <w:tcW w:w="3438" w:type="dxa"/>
          </w:tcPr>
          <w:p w:rsidR="0051600C" w:rsidRPr="00FB3C2F" w:rsidRDefault="0051600C" w:rsidP="0051600C">
            <w:pPr>
              <w:rPr>
                <w:b/>
                <w:sz w:val="22"/>
                <w:szCs w:val="22"/>
                <w:vertAlign w:val="superscript"/>
              </w:rPr>
            </w:pPr>
            <w:r w:rsidRPr="00FB3C2F">
              <w:rPr>
                <w:b/>
                <w:sz w:val="22"/>
                <w:szCs w:val="22"/>
              </w:rPr>
              <w:t>Time-Slip</w:t>
            </w:r>
            <w:r w:rsidRPr="00FB3C2F">
              <w:rPr>
                <w:b/>
                <w:sz w:val="22"/>
                <w:szCs w:val="22"/>
                <w:vertAlign w:val="superscript"/>
              </w:rPr>
              <w:t>2/</w:t>
            </w:r>
          </w:p>
        </w:tc>
        <w:tc>
          <w:tcPr>
            <w:tcW w:w="2790" w:type="dxa"/>
          </w:tcPr>
          <w:p w:rsidR="0051600C" w:rsidRPr="00FB3C2F" w:rsidRDefault="0051600C" w:rsidP="00FF35FF">
            <w:pPr>
              <w:rPr>
                <w:sz w:val="22"/>
                <w:szCs w:val="22"/>
              </w:rPr>
            </w:pPr>
            <w:r w:rsidRPr="00FB3C2F">
              <w:rPr>
                <w:sz w:val="22"/>
                <w:szCs w:val="22"/>
              </w:rPr>
              <w:t>$</w:t>
            </w:r>
            <w:r w:rsidR="00FF35FF">
              <w:rPr>
                <w:sz w:val="22"/>
                <w:szCs w:val="22"/>
              </w:rPr>
              <w:t>3,200</w:t>
            </w:r>
          </w:p>
        </w:tc>
        <w:tc>
          <w:tcPr>
            <w:tcW w:w="2790" w:type="dxa"/>
          </w:tcPr>
          <w:p w:rsidR="0051600C" w:rsidRPr="00FB3C2F" w:rsidRDefault="0051600C" w:rsidP="00FF35FF">
            <w:pPr>
              <w:rPr>
                <w:sz w:val="22"/>
                <w:szCs w:val="22"/>
              </w:rPr>
            </w:pPr>
            <w:r w:rsidRPr="00FB3C2F">
              <w:rPr>
                <w:sz w:val="22"/>
                <w:szCs w:val="22"/>
              </w:rPr>
              <w:t>$</w:t>
            </w:r>
            <w:r w:rsidR="00FF35FF">
              <w:rPr>
                <w:sz w:val="22"/>
                <w:szCs w:val="22"/>
              </w:rPr>
              <w:t>3,328</w:t>
            </w:r>
          </w:p>
        </w:tc>
      </w:tr>
      <w:tr w:rsidR="0051600C" w:rsidRPr="00FB3C2F" w:rsidTr="0051600C">
        <w:tc>
          <w:tcPr>
            <w:tcW w:w="3438" w:type="dxa"/>
          </w:tcPr>
          <w:p w:rsidR="0051600C" w:rsidRPr="00FB3C2F" w:rsidRDefault="0051600C" w:rsidP="0051600C">
            <w:pPr>
              <w:rPr>
                <w:b/>
                <w:sz w:val="22"/>
                <w:szCs w:val="22"/>
                <w:vertAlign w:val="superscript"/>
              </w:rPr>
            </w:pPr>
            <w:r w:rsidRPr="00FB3C2F">
              <w:rPr>
                <w:b/>
                <w:sz w:val="22"/>
                <w:szCs w:val="22"/>
              </w:rPr>
              <w:t>Operations (goods &amp; services)</w:t>
            </w:r>
            <w:r w:rsidRPr="00FB3C2F">
              <w:rPr>
                <w:b/>
                <w:sz w:val="22"/>
                <w:szCs w:val="22"/>
                <w:vertAlign w:val="superscript"/>
              </w:rPr>
              <w:t>3/</w:t>
            </w:r>
          </w:p>
        </w:tc>
        <w:tc>
          <w:tcPr>
            <w:tcW w:w="2790" w:type="dxa"/>
          </w:tcPr>
          <w:p w:rsidR="0051600C" w:rsidRPr="00FB3C2F" w:rsidRDefault="0051600C" w:rsidP="0051600C">
            <w:pPr>
              <w:rPr>
                <w:sz w:val="22"/>
                <w:szCs w:val="22"/>
              </w:rPr>
            </w:pPr>
            <w:r w:rsidRPr="00FB3C2F">
              <w:rPr>
                <w:sz w:val="22"/>
                <w:szCs w:val="22"/>
              </w:rPr>
              <w:t>$4,150</w:t>
            </w:r>
          </w:p>
        </w:tc>
        <w:tc>
          <w:tcPr>
            <w:tcW w:w="2790" w:type="dxa"/>
          </w:tcPr>
          <w:p w:rsidR="0051600C" w:rsidRPr="00FB3C2F" w:rsidRDefault="0051600C" w:rsidP="0051600C">
            <w:pPr>
              <w:rPr>
                <w:sz w:val="22"/>
                <w:szCs w:val="22"/>
              </w:rPr>
            </w:pPr>
            <w:r w:rsidRPr="00FB3C2F">
              <w:rPr>
                <w:sz w:val="22"/>
                <w:szCs w:val="22"/>
              </w:rPr>
              <w:t>$4,150</w:t>
            </w:r>
          </w:p>
        </w:tc>
      </w:tr>
      <w:tr w:rsidR="0051600C" w:rsidRPr="00FB3C2F" w:rsidTr="0051600C">
        <w:tc>
          <w:tcPr>
            <w:tcW w:w="3438" w:type="dxa"/>
          </w:tcPr>
          <w:p w:rsidR="0051600C" w:rsidRPr="00FB3C2F" w:rsidRDefault="0051600C" w:rsidP="0051600C">
            <w:pPr>
              <w:rPr>
                <w:b/>
                <w:sz w:val="22"/>
                <w:szCs w:val="22"/>
              </w:rPr>
            </w:pPr>
            <w:r w:rsidRPr="00FB3C2F">
              <w:rPr>
                <w:b/>
                <w:sz w:val="22"/>
                <w:szCs w:val="22"/>
              </w:rPr>
              <w:t>Travel</w:t>
            </w:r>
            <w:r w:rsidRPr="00FB3C2F">
              <w:rPr>
                <w:b/>
                <w:sz w:val="22"/>
                <w:szCs w:val="22"/>
                <w:vertAlign w:val="superscript"/>
              </w:rPr>
              <w:t>4/</w:t>
            </w:r>
          </w:p>
        </w:tc>
        <w:tc>
          <w:tcPr>
            <w:tcW w:w="2790" w:type="dxa"/>
          </w:tcPr>
          <w:p w:rsidR="0051600C" w:rsidRPr="00FB3C2F" w:rsidRDefault="0051600C" w:rsidP="00F77A18">
            <w:pPr>
              <w:rPr>
                <w:sz w:val="22"/>
                <w:szCs w:val="22"/>
              </w:rPr>
            </w:pPr>
            <w:r w:rsidRPr="00FB3C2F">
              <w:rPr>
                <w:sz w:val="22"/>
                <w:szCs w:val="22"/>
              </w:rPr>
              <w:t>$</w:t>
            </w:r>
            <w:r w:rsidR="00F77A18">
              <w:rPr>
                <w:sz w:val="22"/>
                <w:szCs w:val="22"/>
              </w:rPr>
              <w:t>493</w:t>
            </w:r>
          </w:p>
        </w:tc>
        <w:tc>
          <w:tcPr>
            <w:tcW w:w="2790" w:type="dxa"/>
          </w:tcPr>
          <w:p w:rsidR="0051600C" w:rsidRPr="00FB3C2F" w:rsidRDefault="0051600C" w:rsidP="00F77A18">
            <w:pPr>
              <w:rPr>
                <w:sz w:val="22"/>
                <w:szCs w:val="22"/>
              </w:rPr>
            </w:pPr>
            <w:r w:rsidRPr="00FB3C2F">
              <w:rPr>
                <w:sz w:val="22"/>
                <w:szCs w:val="22"/>
              </w:rPr>
              <w:t>$</w:t>
            </w:r>
            <w:r w:rsidR="00F77A18">
              <w:rPr>
                <w:sz w:val="22"/>
                <w:szCs w:val="22"/>
              </w:rPr>
              <w:t>493</w:t>
            </w:r>
          </w:p>
        </w:tc>
      </w:tr>
      <w:tr w:rsidR="0051600C" w:rsidRPr="00FB3C2F" w:rsidTr="0051600C">
        <w:tc>
          <w:tcPr>
            <w:tcW w:w="3438" w:type="dxa"/>
          </w:tcPr>
          <w:p w:rsidR="0051600C" w:rsidRPr="00FB3C2F" w:rsidRDefault="0051600C" w:rsidP="0051600C">
            <w:pPr>
              <w:rPr>
                <w:b/>
                <w:sz w:val="22"/>
                <w:szCs w:val="22"/>
              </w:rPr>
            </w:pPr>
            <w:r w:rsidRPr="00FB3C2F">
              <w:rPr>
                <w:b/>
                <w:sz w:val="22"/>
                <w:szCs w:val="22"/>
              </w:rPr>
              <w:t>Meetings</w:t>
            </w:r>
          </w:p>
        </w:tc>
        <w:tc>
          <w:tcPr>
            <w:tcW w:w="2790" w:type="dxa"/>
          </w:tcPr>
          <w:p w:rsidR="0051600C" w:rsidRPr="00FB3C2F" w:rsidRDefault="0051600C" w:rsidP="0051600C">
            <w:pPr>
              <w:rPr>
                <w:sz w:val="22"/>
                <w:szCs w:val="22"/>
              </w:rPr>
            </w:pPr>
            <w:r w:rsidRPr="00FB3C2F">
              <w:rPr>
                <w:sz w:val="22"/>
                <w:szCs w:val="22"/>
              </w:rPr>
              <w:t>$</w:t>
            </w:r>
          </w:p>
        </w:tc>
        <w:tc>
          <w:tcPr>
            <w:tcW w:w="2790" w:type="dxa"/>
          </w:tcPr>
          <w:p w:rsidR="0051600C" w:rsidRPr="00FB3C2F" w:rsidRDefault="0051600C" w:rsidP="0051600C">
            <w:pPr>
              <w:rPr>
                <w:sz w:val="22"/>
                <w:szCs w:val="22"/>
              </w:rPr>
            </w:pPr>
            <w:r w:rsidRPr="00FB3C2F">
              <w:rPr>
                <w:sz w:val="22"/>
                <w:szCs w:val="22"/>
              </w:rPr>
              <w:t>$</w:t>
            </w:r>
          </w:p>
        </w:tc>
      </w:tr>
      <w:tr w:rsidR="0051600C" w:rsidRPr="00FB3C2F" w:rsidTr="0051600C">
        <w:tc>
          <w:tcPr>
            <w:tcW w:w="3438" w:type="dxa"/>
          </w:tcPr>
          <w:p w:rsidR="0051600C" w:rsidRPr="00FB3C2F" w:rsidRDefault="0051600C" w:rsidP="0051600C">
            <w:pPr>
              <w:rPr>
                <w:b/>
                <w:sz w:val="22"/>
                <w:szCs w:val="22"/>
              </w:rPr>
            </w:pPr>
            <w:r w:rsidRPr="00FB3C2F">
              <w:rPr>
                <w:b/>
                <w:sz w:val="22"/>
                <w:szCs w:val="22"/>
              </w:rPr>
              <w:t>Other</w:t>
            </w:r>
          </w:p>
        </w:tc>
        <w:tc>
          <w:tcPr>
            <w:tcW w:w="2790" w:type="dxa"/>
          </w:tcPr>
          <w:p w:rsidR="0051600C" w:rsidRPr="00FB3C2F" w:rsidRDefault="0051600C" w:rsidP="0051600C">
            <w:pPr>
              <w:rPr>
                <w:sz w:val="22"/>
                <w:szCs w:val="22"/>
              </w:rPr>
            </w:pPr>
            <w:r w:rsidRPr="00FB3C2F">
              <w:rPr>
                <w:sz w:val="22"/>
                <w:szCs w:val="22"/>
              </w:rPr>
              <w:t>$</w:t>
            </w:r>
          </w:p>
        </w:tc>
        <w:tc>
          <w:tcPr>
            <w:tcW w:w="2790" w:type="dxa"/>
          </w:tcPr>
          <w:p w:rsidR="0051600C" w:rsidRPr="00FB3C2F" w:rsidRDefault="0051600C" w:rsidP="0051600C">
            <w:pPr>
              <w:rPr>
                <w:sz w:val="22"/>
                <w:szCs w:val="22"/>
              </w:rPr>
            </w:pPr>
            <w:r w:rsidRPr="00FB3C2F">
              <w:rPr>
                <w:sz w:val="22"/>
                <w:szCs w:val="22"/>
              </w:rPr>
              <w:t>$</w:t>
            </w:r>
          </w:p>
        </w:tc>
      </w:tr>
      <w:tr w:rsidR="0051600C" w:rsidRPr="00FB3C2F" w:rsidTr="0051600C">
        <w:tc>
          <w:tcPr>
            <w:tcW w:w="3438" w:type="dxa"/>
          </w:tcPr>
          <w:p w:rsidR="0051600C" w:rsidRPr="00FB3C2F" w:rsidRDefault="0051600C" w:rsidP="0051600C">
            <w:pPr>
              <w:rPr>
                <w:b/>
                <w:sz w:val="22"/>
                <w:szCs w:val="22"/>
              </w:rPr>
            </w:pPr>
            <w:r w:rsidRPr="00FB3C2F">
              <w:rPr>
                <w:b/>
                <w:sz w:val="22"/>
                <w:szCs w:val="22"/>
              </w:rPr>
              <w:t>Equipment</w:t>
            </w:r>
            <w:r w:rsidRPr="00FB3C2F">
              <w:rPr>
                <w:b/>
                <w:sz w:val="22"/>
                <w:szCs w:val="22"/>
                <w:vertAlign w:val="superscript"/>
              </w:rPr>
              <w:t>5/</w:t>
            </w:r>
          </w:p>
        </w:tc>
        <w:tc>
          <w:tcPr>
            <w:tcW w:w="2790" w:type="dxa"/>
          </w:tcPr>
          <w:p w:rsidR="0051600C" w:rsidRPr="00FB3C2F" w:rsidRDefault="0051600C" w:rsidP="0051600C">
            <w:pPr>
              <w:rPr>
                <w:sz w:val="22"/>
                <w:szCs w:val="22"/>
              </w:rPr>
            </w:pPr>
            <w:r w:rsidRPr="00FB3C2F">
              <w:rPr>
                <w:sz w:val="22"/>
                <w:szCs w:val="22"/>
              </w:rPr>
              <w:t>$</w:t>
            </w:r>
          </w:p>
        </w:tc>
        <w:tc>
          <w:tcPr>
            <w:tcW w:w="2790" w:type="dxa"/>
          </w:tcPr>
          <w:p w:rsidR="0051600C" w:rsidRPr="00FB3C2F" w:rsidRDefault="0051600C" w:rsidP="0051600C">
            <w:pPr>
              <w:rPr>
                <w:sz w:val="22"/>
                <w:szCs w:val="22"/>
              </w:rPr>
            </w:pPr>
            <w:r w:rsidRPr="00FB3C2F">
              <w:rPr>
                <w:sz w:val="22"/>
                <w:szCs w:val="22"/>
              </w:rPr>
              <w:t>$</w:t>
            </w:r>
          </w:p>
        </w:tc>
      </w:tr>
      <w:tr w:rsidR="0051600C" w:rsidRPr="00FB3C2F" w:rsidTr="0051600C">
        <w:tc>
          <w:tcPr>
            <w:tcW w:w="3438" w:type="dxa"/>
          </w:tcPr>
          <w:p w:rsidR="0051600C" w:rsidRPr="00FB3C2F" w:rsidRDefault="0051600C" w:rsidP="0051600C">
            <w:pPr>
              <w:rPr>
                <w:b/>
                <w:sz w:val="22"/>
                <w:szCs w:val="22"/>
              </w:rPr>
            </w:pPr>
            <w:r w:rsidRPr="00FB3C2F">
              <w:rPr>
                <w:b/>
                <w:sz w:val="22"/>
                <w:szCs w:val="22"/>
              </w:rPr>
              <w:t>Benefits</w:t>
            </w:r>
            <w:r w:rsidRPr="00FB3C2F">
              <w:rPr>
                <w:b/>
                <w:sz w:val="22"/>
                <w:szCs w:val="22"/>
                <w:vertAlign w:val="superscript"/>
              </w:rPr>
              <w:t>6/</w:t>
            </w:r>
          </w:p>
        </w:tc>
        <w:tc>
          <w:tcPr>
            <w:tcW w:w="2790" w:type="dxa"/>
          </w:tcPr>
          <w:p w:rsidR="0051600C" w:rsidRPr="00FB3C2F" w:rsidRDefault="0051600C" w:rsidP="00FF35FF">
            <w:pPr>
              <w:rPr>
                <w:sz w:val="22"/>
                <w:szCs w:val="22"/>
              </w:rPr>
            </w:pPr>
            <w:r w:rsidRPr="00FB3C2F">
              <w:rPr>
                <w:sz w:val="22"/>
                <w:szCs w:val="22"/>
              </w:rPr>
              <w:t>$</w:t>
            </w:r>
            <w:r w:rsidR="00FF35FF">
              <w:rPr>
                <w:sz w:val="22"/>
                <w:szCs w:val="22"/>
              </w:rPr>
              <w:t>314</w:t>
            </w:r>
          </w:p>
        </w:tc>
        <w:tc>
          <w:tcPr>
            <w:tcW w:w="2790" w:type="dxa"/>
          </w:tcPr>
          <w:p w:rsidR="0051600C" w:rsidRPr="00FB3C2F" w:rsidRDefault="0051600C" w:rsidP="00FF35FF">
            <w:pPr>
              <w:rPr>
                <w:sz w:val="22"/>
                <w:szCs w:val="22"/>
              </w:rPr>
            </w:pPr>
            <w:r w:rsidRPr="00FB3C2F">
              <w:rPr>
                <w:sz w:val="22"/>
                <w:szCs w:val="22"/>
              </w:rPr>
              <w:t>$</w:t>
            </w:r>
            <w:r w:rsidR="00FF35FF">
              <w:rPr>
                <w:sz w:val="22"/>
                <w:szCs w:val="22"/>
              </w:rPr>
              <w:t>326</w:t>
            </w:r>
          </w:p>
        </w:tc>
      </w:tr>
      <w:tr w:rsidR="0051600C" w:rsidRPr="00FB3C2F" w:rsidTr="00FB3C2F">
        <w:trPr>
          <w:trHeight w:val="56"/>
        </w:trPr>
        <w:tc>
          <w:tcPr>
            <w:tcW w:w="3438" w:type="dxa"/>
            <w:tcBorders>
              <w:top w:val="single" w:sz="4" w:space="0" w:color="auto"/>
            </w:tcBorders>
          </w:tcPr>
          <w:p w:rsidR="0051600C" w:rsidRPr="00FB3C2F" w:rsidRDefault="0051600C" w:rsidP="0051600C">
            <w:pPr>
              <w:rPr>
                <w:b/>
                <w:sz w:val="22"/>
                <w:szCs w:val="22"/>
              </w:rPr>
            </w:pPr>
            <w:r w:rsidRPr="00FB3C2F">
              <w:rPr>
                <w:b/>
                <w:sz w:val="22"/>
                <w:szCs w:val="22"/>
              </w:rPr>
              <w:t>Total</w:t>
            </w:r>
          </w:p>
        </w:tc>
        <w:tc>
          <w:tcPr>
            <w:tcW w:w="2790" w:type="dxa"/>
            <w:tcBorders>
              <w:top w:val="single" w:sz="4" w:space="0" w:color="auto"/>
            </w:tcBorders>
          </w:tcPr>
          <w:p w:rsidR="0051600C" w:rsidRPr="00FB3C2F" w:rsidRDefault="0051600C" w:rsidP="00F77A18">
            <w:pPr>
              <w:rPr>
                <w:b/>
                <w:bCs/>
                <w:sz w:val="22"/>
                <w:szCs w:val="22"/>
              </w:rPr>
            </w:pPr>
            <w:r w:rsidRPr="00FB3C2F">
              <w:rPr>
                <w:b/>
                <w:bCs/>
                <w:sz w:val="22"/>
                <w:szCs w:val="22"/>
              </w:rPr>
              <w:t>$</w:t>
            </w:r>
            <w:r w:rsidR="00F77A18">
              <w:rPr>
                <w:b/>
                <w:bCs/>
                <w:sz w:val="22"/>
                <w:szCs w:val="22"/>
              </w:rPr>
              <w:t>8,157</w:t>
            </w:r>
          </w:p>
        </w:tc>
        <w:tc>
          <w:tcPr>
            <w:tcW w:w="2790" w:type="dxa"/>
            <w:tcBorders>
              <w:top w:val="single" w:sz="4" w:space="0" w:color="auto"/>
            </w:tcBorders>
          </w:tcPr>
          <w:p w:rsidR="0051600C" w:rsidRPr="00FB3C2F" w:rsidRDefault="0051600C" w:rsidP="00F77A18">
            <w:pPr>
              <w:rPr>
                <w:b/>
                <w:bCs/>
                <w:sz w:val="22"/>
                <w:szCs w:val="22"/>
              </w:rPr>
            </w:pPr>
            <w:r w:rsidRPr="00FB3C2F">
              <w:rPr>
                <w:b/>
                <w:bCs/>
                <w:sz w:val="22"/>
                <w:szCs w:val="22"/>
              </w:rPr>
              <w:t>$</w:t>
            </w:r>
            <w:r w:rsidR="00FF35FF">
              <w:rPr>
                <w:b/>
                <w:bCs/>
                <w:sz w:val="22"/>
                <w:szCs w:val="22"/>
              </w:rPr>
              <w:t>8</w:t>
            </w:r>
            <w:r w:rsidR="00F77A18">
              <w:rPr>
                <w:b/>
                <w:bCs/>
                <w:sz w:val="22"/>
                <w:szCs w:val="22"/>
              </w:rPr>
              <w:t>,297</w:t>
            </w:r>
          </w:p>
        </w:tc>
      </w:tr>
    </w:tbl>
    <w:p w:rsidR="00941472" w:rsidRDefault="00941472" w:rsidP="005417F2">
      <w:pPr>
        <w:pStyle w:val="Heading1"/>
        <w:ind w:left="0" w:firstLine="0"/>
        <w:rPr>
          <w:b/>
          <w:bCs/>
          <w:sz w:val="22"/>
          <w:szCs w:val="22"/>
        </w:rPr>
      </w:pPr>
    </w:p>
    <w:p w:rsidR="005B1A60" w:rsidRPr="00FB3C2F" w:rsidRDefault="005B1A60" w:rsidP="005417F2">
      <w:pPr>
        <w:pStyle w:val="Heading1"/>
        <w:ind w:left="0" w:firstLine="0"/>
        <w:rPr>
          <w:b/>
          <w:bCs/>
          <w:sz w:val="22"/>
          <w:szCs w:val="22"/>
        </w:rPr>
      </w:pPr>
      <w:r w:rsidRPr="00FB3C2F">
        <w:rPr>
          <w:b/>
          <w:bCs/>
          <w:sz w:val="22"/>
          <w:szCs w:val="22"/>
        </w:rPr>
        <w:t>Budget Justification</w:t>
      </w:r>
    </w:p>
    <w:p w:rsidR="0051600C" w:rsidRPr="00FB3C2F" w:rsidRDefault="005B1A60" w:rsidP="0051600C">
      <w:pPr>
        <w:rPr>
          <w:sz w:val="22"/>
          <w:szCs w:val="22"/>
        </w:rPr>
      </w:pPr>
      <w:r w:rsidRPr="00FB3C2F">
        <w:rPr>
          <w:sz w:val="22"/>
          <w:szCs w:val="22"/>
          <w:vertAlign w:val="superscript"/>
        </w:rPr>
        <w:t>2/</w:t>
      </w:r>
      <w:r w:rsidR="0051600C" w:rsidRPr="00FB3C2F">
        <w:rPr>
          <w:sz w:val="22"/>
          <w:szCs w:val="22"/>
        </w:rPr>
        <w:t>Time-slip for two months of graduate student summer work at $10/hr in 2015</w:t>
      </w:r>
      <w:r w:rsidR="00FF35FF">
        <w:rPr>
          <w:sz w:val="22"/>
          <w:szCs w:val="22"/>
        </w:rPr>
        <w:t xml:space="preserve"> &amp; $10.40/hr in 2016</w:t>
      </w:r>
      <w:r w:rsidR="0051600C" w:rsidRPr="00FB3C2F">
        <w:rPr>
          <w:sz w:val="22"/>
          <w:szCs w:val="22"/>
        </w:rPr>
        <w:t>.</w:t>
      </w:r>
    </w:p>
    <w:p w:rsidR="0051600C" w:rsidRPr="00FB3C2F" w:rsidRDefault="005B1A60" w:rsidP="005B1A60">
      <w:pPr>
        <w:rPr>
          <w:sz w:val="22"/>
          <w:szCs w:val="22"/>
        </w:rPr>
      </w:pPr>
      <w:r w:rsidRPr="00FB3C2F">
        <w:rPr>
          <w:sz w:val="22"/>
          <w:szCs w:val="22"/>
          <w:vertAlign w:val="superscript"/>
        </w:rPr>
        <w:t>3/</w:t>
      </w:r>
      <w:r w:rsidR="0051600C" w:rsidRPr="00FB3C2F">
        <w:rPr>
          <w:sz w:val="22"/>
          <w:szCs w:val="22"/>
        </w:rPr>
        <w:t>Funds for soil quality evaluations, including chemical and biological analyses, which will cover cost of reagents, soil DNA isolation kits, primers, gels, sequencing, etc. (disposables).; figures based on 360 total samples (including running T-RFLP samples in triplicate) from fall 2014, spring 2015, fall 2015</w:t>
      </w:r>
      <w:r w:rsidR="00F77A18">
        <w:rPr>
          <w:sz w:val="22"/>
          <w:szCs w:val="22"/>
        </w:rPr>
        <w:t xml:space="preserve">, </w:t>
      </w:r>
      <w:r w:rsidR="00F77A18" w:rsidRPr="00FB3C2F">
        <w:rPr>
          <w:sz w:val="22"/>
          <w:szCs w:val="22"/>
        </w:rPr>
        <w:t>and</w:t>
      </w:r>
      <w:r w:rsidR="00F77A18">
        <w:rPr>
          <w:sz w:val="22"/>
          <w:szCs w:val="22"/>
        </w:rPr>
        <w:t xml:space="preserve"> spring 2016</w:t>
      </w:r>
      <w:r w:rsidR="0051600C" w:rsidRPr="00FB3C2F">
        <w:rPr>
          <w:sz w:val="22"/>
          <w:szCs w:val="22"/>
        </w:rPr>
        <w:t xml:space="preserve"> with an estimated $23 per sample for both chemical and biological analyses; amount also includes cost of cover crop seeds for treatments. </w:t>
      </w:r>
    </w:p>
    <w:p w:rsidR="0051600C" w:rsidRDefault="005B1A60" w:rsidP="0051600C">
      <w:pPr>
        <w:rPr>
          <w:sz w:val="22"/>
          <w:szCs w:val="22"/>
        </w:rPr>
      </w:pPr>
      <w:r w:rsidRPr="00FB3C2F">
        <w:rPr>
          <w:sz w:val="22"/>
          <w:szCs w:val="22"/>
          <w:vertAlign w:val="superscript"/>
        </w:rPr>
        <w:t>4/</w:t>
      </w:r>
      <w:r w:rsidR="0051600C" w:rsidRPr="00FB3C2F">
        <w:rPr>
          <w:sz w:val="22"/>
          <w:szCs w:val="22"/>
        </w:rPr>
        <w:t>Travel funds for commuting from Mount Vernon, WA, to field site in Lynden, WA approximately ten times in 2015</w:t>
      </w:r>
      <w:r w:rsidR="00F77A18">
        <w:rPr>
          <w:sz w:val="22"/>
          <w:szCs w:val="22"/>
        </w:rPr>
        <w:t xml:space="preserve"> and 2016</w:t>
      </w:r>
      <w:r w:rsidR="0051600C" w:rsidRPr="00FB3C2F">
        <w:rPr>
          <w:sz w:val="22"/>
          <w:szCs w:val="22"/>
        </w:rPr>
        <w:t xml:space="preserve"> (88 mi/roundtrip at 0.56 cents/mi). </w:t>
      </w:r>
    </w:p>
    <w:p w:rsidR="0072548D" w:rsidRPr="005417F2" w:rsidRDefault="005417F2" w:rsidP="005417F2">
      <w:pPr>
        <w:rPr>
          <w:sz w:val="22"/>
          <w:szCs w:val="22"/>
        </w:rPr>
      </w:pPr>
      <w:r>
        <w:rPr>
          <w:sz w:val="22"/>
          <w:szCs w:val="22"/>
          <w:vertAlign w:val="superscript"/>
        </w:rPr>
        <w:t>6/</w:t>
      </w:r>
      <w:r>
        <w:rPr>
          <w:sz w:val="22"/>
          <w:szCs w:val="22"/>
        </w:rPr>
        <w:t xml:space="preserve">Benefits for a part-time student is 9.8%. </w:t>
      </w:r>
      <w:bookmarkStart w:id="0" w:name="_GoBack"/>
      <w:bookmarkEnd w:id="0"/>
    </w:p>
    <w:sectPr w:rsidR="0072548D" w:rsidRPr="005417F2" w:rsidSect="005417F2">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8C5" w:rsidRDefault="008608C5" w:rsidP="00E85883">
      <w:r>
        <w:separator/>
      </w:r>
    </w:p>
  </w:endnote>
  <w:endnote w:type="continuationSeparator" w:id="0">
    <w:p w:rsidR="008608C5" w:rsidRDefault="008608C5" w:rsidP="00E8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8C5" w:rsidRDefault="008608C5" w:rsidP="00E85883">
      <w:r>
        <w:separator/>
      </w:r>
    </w:p>
  </w:footnote>
  <w:footnote w:type="continuationSeparator" w:id="0">
    <w:p w:rsidR="008608C5" w:rsidRDefault="008608C5" w:rsidP="00E85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8A5"/>
    <w:multiLevelType w:val="hybridMultilevel"/>
    <w:tmpl w:val="7432104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0E15B8C"/>
    <w:multiLevelType w:val="hybridMultilevel"/>
    <w:tmpl w:val="109A3C36"/>
    <w:lvl w:ilvl="0" w:tplc="74C2C5BE">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A22D40"/>
    <w:multiLevelType w:val="hybridMultilevel"/>
    <w:tmpl w:val="F0FA3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8C721F"/>
    <w:multiLevelType w:val="hybridMultilevel"/>
    <w:tmpl w:val="2AF8D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BA10DF"/>
    <w:multiLevelType w:val="hybridMultilevel"/>
    <w:tmpl w:val="C70C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E3299"/>
    <w:multiLevelType w:val="hybridMultilevel"/>
    <w:tmpl w:val="9F18F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A4AD1"/>
    <w:multiLevelType w:val="hybridMultilevel"/>
    <w:tmpl w:val="75EE9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7B41F4"/>
    <w:multiLevelType w:val="hybridMultilevel"/>
    <w:tmpl w:val="D6A6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DC429B"/>
    <w:multiLevelType w:val="hybridMultilevel"/>
    <w:tmpl w:val="00A285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023DD9"/>
    <w:multiLevelType w:val="hybridMultilevel"/>
    <w:tmpl w:val="00D2E926"/>
    <w:lvl w:ilvl="0" w:tplc="75CC7B72">
      <w:start w:val="1"/>
      <w:numFmt w:val="bullet"/>
      <w:lvlText w:val=""/>
      <w:lvlJc w:val="left"/>
      <w:pPr>
        <w:ind w:left="1170" w:hanging="360"/>
      </w:pPr>
      <w:rPr>
        <w:rFonts w:ascii="Symbol" w:hAnsi="Symbol" w:hint="default"/>
        <w:sz w:val="22"/>
        <w:szCs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53622430"/>
    <w:multiLevelType w:val="hybridMultilevel"/>
    <w:tmpl w:val="D5F0DC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9393BC0"/>
    <w:multiLevelType w:val="hybridMultilevel"/>
    <w:tmpl w:val="9ABC8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AD6CA7"/>
    <w:multiLevelType w:val="hybridMultilevel"/>
    <w:tmpl w:val="33A2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40D94"/>
    <w:multiLevelType w:val="hybridMultilevel"/>
    <w:tmpl w:val="2B84C032"/>
    <w:lvl w:ilvl="0" w:tplc="BBF4F3E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946D2C"/>
    <w:multiLevelType w:val="hybridMultilevel"/>
    <w:tmpl w:val="CB32EB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4DD1CA8"/>
    <w:multiLevelType w:val="hybridMultilevel"/>
    <w:tmpl w:val="492C7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AA4242"/>
    <w:multiLevelType w:val="hybridMultilevel"/>
    <w:tmpl w:val="95BCE6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1"/>
  </w:num>
  <w:num w:numId="5">
    <w:abstractNumId w:val="0"/>
  </w:num>
  <w:num w:numId="6">
    <w:abstractNumId w:val="10"/>
  </w:num>
  <w:num w:numId="7">
    <w:abstractNumId w:val="12"/>
  </w:num>
  <w:num w:numId="8">
    <w:abstractNumId w:val="9"/>
  </w:num>
  <w:num w:numId="9">
    <w:abstractNumId w:val="16"/>
  </w:num>
  <w:num w:numId="10">
    <w:abstractNumId w:val="6"/>
  </w:num>
  <w:num w:numId="11">
    <w:abstractNumId w:val="11"/>
  </w:num>
  <w:num w:numId="12">
    <w:abstractNumId w:val="3"/>
  </w:num>
  <w:num w:numId="13">
    <w:abstractNumId w:val="15"/>
  </w:num>
  <w:num w:numId="14">
    <w:abstractNumId w:val="2"/>
  </w:num>
  <w:num w:numId="15">
    <w:abstractNumId w:val="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0B"/>
    <w:rsid w:val="00005C98"/>
    <w:rsid w:val="000A18C2"/>
    <w:rsid w:val="000D7BF0"/>
    <w:rsid w:val="00111032"/>
    <w:rsid w:val="0012179A"/>
    <w:rsid w:val="00141A58"/>
    <w:rsid w:val="001719FE"/>
    <w:rsid w:val="0020696E"/>
    <w:rsid w:val="0021383E"/>
    <w:rsid w:val="00241F2C"/>
    <w:rsid w:val="002426F8"/>
    <w:rsid w:val="002574C2"/>
    <w:rsid w:val="00285433"/>
    <w:rsid w:val="002902EC"/>
    <w:rsid w:val="002A297D"/>
    <w:rsid w:val="00325578"/>
    <w:rsid w:val="003352D5"/>
    <w:rsid w:val="00357F2C"/>
    <w:rsid w:val="00394C5F"/>
    <w:rsid w:val="003E17BE"/>
    <w:rsid w:val="003E432F"/>
    <w:rsid w:val="003F12B8"/>
    <w:rsid w:val="003F6B19"/>
    <w:rsid w:val="00421912"/>
    <w:rsid w:val="00456864"/>
    <w:rsid w:val="00466620"/>
    <w:rsid w:val="004E41F9"/>
    <w:rsid w:val="0050146B"/>
    <w:rsid w:val="0051600C"/>
    <w:rsid w:val="00537EA8"/>
    <w:rsid w:val="005417F2"/>
    <w:rsid w:val="00544840"/>
    <w:rsid w:val="00546351"/>
    <w:rsid w:val="005917C4"/>
    <w:rsid w:val="005B1A60"/>
    <w:rsid w:val="00611E3C"/>
    <w:rsid w:val="00621672"/>
    <w:rsid w:val="006B1C51"/>
    <w:rsid w:val="006D56BC"/>
    <w:rsid w:val="0072548D"/>
    <w:rsid w:val="0072796A"/>
    <w:rsid w:val="007C1433"/>
    <w:rsid w:val="007D22AF"/>
    <w:rsid w:val="00800318"/>
    <w:rsid w:val="008608C5"/>
    <w:rsid w:val="0088492A"/>
    <w:rsid w:val="008B6A4F"/>
    <w:rsid w:val="00916EC6"/>
    <w:rsid w:val="00922B13"/>
    <w:rsid w:val="00941472"/>
    <w:rsid w:val="00942E4A"/>
    <w:rsid w:val="009A1702"/>
    <w:rsid w:val="00A42FEE"/>
    <w:rsid w:val="00A7779C"/>
    <w:rsid w:val="00AD7D12"/>
    <w:rsid w:val="00B653A2"/>
    <w:rsid w:val="00B77345"/>
    <w:rsid w:val="00B94E49"/>
    <w:rsid w:val="00C2086D"/>
    <w:rsid w:val="00C474A2"/>
    <w:rsid w:val="00C57EE3"/>
    <w:rsid w:val="00CD6F24"/>
    <w:rsid w:val="00CE26A5"/>
    <w:rsid w:val="00D033EA"/>
    <w:rsid w:val="00D45062"/>
    <w:rsid w:val="00D6256D"/>
    <w:rsid w:val="00DF691A"/>
    <w:rsid w:val="00E23306"/>
    <w:rsid w:val="00E32BE8"/>
    <w:rsid w:val="00E52714"/>
    <w:rsid w:val="00E85883"/>
    <w:rsid w:val="00E922F7"/>
    <w:rsid w:val="00EA5F2A"/>
    <w:rsid w:val="00ED72C0"/>
    <w:rsid w:val="00F2640B"/>
    <w:rsid w:val="00F502EE"/>
    <w:rsid w:val="00F71194"/>
    <w:rsid w:val="00F71B94"/>
    <w:rsid w:val="00F77A18"/>
    <w:rsid w:val="00FB3C2F"/>
    <w:rsid w:val="00FC22D1"/>
    <w:rsid w:val="00FD55AD"/>
    <w:rsid w:val="00FE4A1F"/>
    <w:rsid w:val="00FF35FF"/>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AD57FA4-AD96-4D5A-AE4D-B42EC656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A5F2A"/>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5B1A60"/>
    <w:pPr>
      <w:keepNext/>
      <w:widowControl/>
      <w:tabs>
        <w:tab w:val="left" w:pos="720"/>
        <w:tab w:val="left" w:pos="1440"/>
        <w:tab w:val="left" w:pos="2160"/>
        <w:tab w:val="left" w:pos="2880"/>
        <w:tab w:val="left" w:pos="3600"/>
        <w:tab w:val="left" w:pos="4320"/>
        <w:tab w:val="left" w:pos="5040"/>
        <w:tab w:val="left" w:pos="5760"/>
        <w:tab w:val="left" w:pos="6480"/>
      </w:tabs>
      <w:overflowPunct w:val="0"/>
      <w:ind w:left="6480" w:hanging="6480"/>
      <w:jc w:val="both"/>
      <w:textAlignment w:val="baseline"/>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6F24"/>
    <w:rPr>
      <w:color w:val="CF1735"/>
      <w:u w:val="single"/>
    </w:rPr>
  </w:style>
  <w:style w:type="paragraph" w:styleId="NormalWeb">
    <w:name w:val="Normal (Web)"/>
    <w:basedOn w:val="Normal"/>
    <w:rsid w:val="00CD6F24"/>
    <w:pPr>
      <w:widowControl/>
      <w:autoSpaceDE/>
      <w:autoSpaceDN/>
      <w:adjustRightInd/>
      <w:spacing w:before="100" w:beforeAutospacing="1" w:after="100" w:afterAutospacing="1" w:line="270" w:lineRule="atLeast"/>
    </w:pPr>
    <w:rPr>
      <w:rFonts w:ascii="Arial" w:hAnsi="Arial" w:cs="Arial"/>
      <w:color w:val="000000"/>
      <w:sz w:val="18"/>
      <w:szCs w:val="18"/>
    </w:rPr>
  </w:style>
  <w:style w:type="paragraph" w:customStyle="1" w:styleId="contentleft">
    <w:name w:val="contentleft"/>
    <w:basedOn w:val="Normal"/>
    <w:rsid w:val="00CD6F24"/>
    <w:pPr>
      <w:widowControl/>
      <w:autoSpaceDE/>
      <w:autoSpaceDN/>
      <w:adjustRightInd/>
      <w:spacing w:before="100" w:beforeAutospacing="1" w:after="100" w:afterAutospacing="1" w:line="270" w:lineRule="atLeast"/>
    </w:pPr>
    <w:rPr>
      <w:rFonts w:ascii="Arial" w:hAnsi="Arial" w:cs="Arial"/>
      <w:color w:val="000000"/>
      <w:sz w:val="18"/>
      <w:szCs w:val="18"/>
    </w:rPr>
  </w:style>
  <w:style w:type="character" w:customStyle="1" w:styleId="contenthead1">
    <w:name w:val="contenthead1"/>
    <w:basedOn w:val="DefaultParagraphFont"/>
    <w:rsid w:val="00CD6F24"/>
    <w:rPr>
      <w:b/>
      <w:bCs/>
      <w:sz w:val="21"/>
      <w:szCs w:val="21"/>
    </w:rPr>
  </w:style>
  <w:style w:type="character" w:customStyle="1" w:styleId="resultdoclinks">
    <w:name w:val="resultdoclinks"/>
    <w:basedOn w:val="DefaultParagraphFont"/>
    <w:rsid w:val="00CD6F24"/>
  </w:style>
  <w:style w:type="character" w:styleId="FollowedHyperlink">
    <w:name w:val="FollowedHyperlink"/>
    <w:basedOn w:val="DefaultParagraphFont"/>
    <w:uiPriority w:val="99"/>
    <w:semiHidden/>
    <w:unhideWhenUsed/>
    <w:rsid w:val="00CD6F24"/>
    <w:rPr>
      <w:color w:val="800080"/>
      <w:u w:val="single"/>
    </w:rPr>
  </w:style>
  <w:style w:type="paragraph" w:styleId="ListParagraph">
    <w:name w:val="List Paragraph"/>
    <w:aliases w:val="Bullets"/>
    <w:basedOn w:val="Normal"/>
    <w:uiPriority w:val="34"/>
    <w:qFormat/>
    <w:rsid w:val="00241F2C"/>
    <w:pPr>
      <w:widowControl/>
      <w:autoSpaceDE/>
      <w:autoSpaceDN/>
      <w:adjustRightInd/>
      <w:ind w:left="720"/>
    </w:pPr>
    <w:rPr>
      <w:sz w:val="24"/>
      <w:szCs w:val="24"/>
    </w:rPr>
  </w:style>
  <w:style w:type="paragraph" w:styleId="PlainText">
    <w:name w:val="Plain Text"/>
    <w:basedOn w:val="Normal"/>
    <w:link w:val="PlainTextChar"/>
    <w:uiPriority w:val="99"/>
    <w:unhideWhenUsed/>
    <w:rsid w:val="00241F2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241F2C"/>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FE4A1F"/>
    <w:rPr>
      <w:rFonts w:ascii="Tahoma" w:hAnsi="Tahoma" w:cs="Tahoma"/>
      <w:sz w:val="16"/>
      <w:szCs w:val="16"/>
    </w:rPr>
  </w:style>
  <w:style w:type="character" w:customStyle="1" w:styleId="BalloonTextChar">
    <w:name w:val="Balloon Text Char"/>
    <w:basedOn w:val="DefaultParagraphFont"/>
    <w:link w:val="BalloonText"/>
    <w:uiPriority w:val="99"/>
    <w:semiHidden/>
    <w:rsid w:val="00FE4A1F"/>
    <w:rPr>
      <w:rFonts w:ascii="Tahoma" w:hAnsi="Tahoma" w:cs="Tahoma"/>
      <w:sz w:val="16"/>
      <w:szCs w:val="16"/>
    </w:rPr>
  </w:style>
  <w:style w:type="paragraph" w:customStyle="1" w:styleId="Default">
    <w:name w:val="Default"/>
    <w:rsid w:val="0072548D"/>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rsid w:val="005B1A60"/>
    <w:rPr>
      <w:rFonts w:ascii="Times New Roman" w:hAnsi="Times New Roman"/>
      <w:sz w:val="24"/>
    </w:rPr>
  </w:style>
  <w:style w:type="paragraph" w:customStyle="1" w:styleId="1AutoList1">
    <w:name w:val="1AutoList1"/>
    <w:rsid w:val="005B1A60"/>
    <w:pPr>
      <w:widowControl w:val="0"/>
      <w:tabs>
        <w:tab w:val="left" w:pos="720"/>
      </w:tabs>
      <w:overflowPunct w:val="0"/>
      <w:autoSpaceDE w:val="0"/>
      <w:autoSpaceDN w:val="0"/>
      <w:adjustRightInd w:val="0"/>
      <w:ind w:left="720" w:hanging="720"/>
      <w:jc w:val="both"/>
      <w:textAlignment w:val="baseline"/>
    </w:pPr>
    <w:rPr>
      <w:rFonts w:ascii="CG Times" w:hAnsi="CG Times"/>
      <w:sz w:val="24"/>
    </w:rPr>
  </w:style>
  <w:style w:type="paragraph" w:styleId="Header">
    <w:name w:val="header"/>
    <w:basedOn w:val="Normal"/>
    <w:link w:val="HeaderChar"/>
    <w:uiPriority w:val="99"/>
    <w:unhideWhenUsed/>
    <w:rsid w:val="00E85883"/>
    <w:pPr>
      <w:tabs>
        <w:tab w:val="center" w:pos="4680"/>
        <w:tab w:val="right" w:pos="9360"/>
      </w:tabs>
    </w:pPr>
  </w:style>
  <w:style w:type="character" w:customStyle="1" w:styleId="HeaderChar">
    <w:name w:val="Header Char"/>
    <w:basedOn w:val="DefaultParagraphFont"/>
    <w:link w:val="Header"/>
    <w:uiPriority w:val="99"/>
    <w:rsid w:val="00E85883"/>
    <w:rPr>
      <w:rFonts w:ascii="Times New Roman" w:hAnsi="Times New Roman"/>
    </w:rPr>
  </w:style>
  <w:style w:type="paragraph" w:styleId="Footer">
    <w:name w:val="footer"/>
    <w:basedOn w:val="Normal"/>
    <w:link w:val="FooterChar"/>
    <w:uiPriority w:val="99"/>
    <w:unhideWhenUsed/>
    <w:rsid w:val="00E85883"/>
    <w:pPr>
      <w:tabs>
        <w:tab w:val="center" w:pos="4680"/>
        <w:tab w:val="right" w:pos="9360"/>
      </w:tabs>
    </w:pPr>
  </w:style>
  <w:style w:type="character" w:customStyle="1" w:styleId="FooterChar">
    <w:name w:val="Footer Char"/>
    <w:basedOn w:val="DefaultParagraphFont"/>
    <w:link w:val="Footer"/>
    <w:uiPriority w:val="99"/>
    <w:rsid w:val="00E8588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9038">
      <w:bodyDiv w:val="1"/>
      <w:marLeft w:val="0"/>
      <w:marRight w:val="0"/>
      <w:marTop w:val="0"/>
      <w:marBottom w:val="0"/>
      <w:divBdr>
        <w:top w:val="none" w:sz="0" w:space="0" w:color="auto"/>
        <w:left w:val="none" w:sz="0" w:space="0" w:color="auto"/>
        <w:bottom w:val="none" w:sz="0" w:space="0" w:color="auto"/>
        <w:right w:val="none" w:sz="0" w:space="0" w:color="auto"/>
      </w:divBdr>
    </w:div>
    <w:div w:id="183923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d-raspberry.org/statistics.asp" TargetMode="External"/><Relationship Id="rId4" Type="http://schemas.openxmlformats.org/officeDocument/2006/relationships/settings" Target="settings.xml"/><Relationship Id="rId9" Type="http://schemas.openxmlformats.org/officeDocument/2006/relationships/hyperlink" Target="http://smallfruits.cahnrs.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7ECE9-FB4C-45FC-A89A-557FB068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10771</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Whatcom Farm Friends</Company>
  <LinksUpToDate>false</LinksUpToDate>
  <CharactersWithSpaces>12489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Bierlink</dc:creator>
  <cp:lastModifiedBy>Lisa DeVetter</cp:lastModifiedBy>
  <cp:revision>3</cp:revision>
  <cp:lastPrinted>2014-11-13T22:59:00Z</cp:lastPrinted>
  <dcterms:created xsi:type="dcterms:W3CDTF">2014-11-14T00:08:00Z</dcterms:created>
  <dcterms:modified xsi:type="dcterms:W3CDTF">2014-11-14T00:19:00Z</dcterms:modified>
</cp:coreProperties>
</file>